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70F1" w14:textId="77777777" w:rsidR="00F75C1E" w:rsidRPr="00F75C1E" w:rsidRDefault="00F75C1E" w:rsidP="00F75C1E">
      <w:pPr>
        <w:keepNext/>
        <w:tabs>
          <w:tab w:val="right" w:leader="dot" w:pos="6803"/>
        </w:tabs>
        <w:autoSpaceDE w:val="0"/>
        <w:autoSpaceDN w:val="0"/>
        <w:adjustRightInd w:val="0"/>
        <w:spacing w:before="340" w:after="113" w:line="260" w:lineRule="atLeast"/>
        <w:jc w:val="center"/>
        <w:textAlignment w:val="center"/>
        <w:rPr>
          <w:rFonts w:ascii="Arial" w:hAnsi="Arial" w:cs="Arial"/>
          <w:b/>
          <w:bCs/>
          <w:caps/>
          <w:color w:val="DA8D00"/>
          <w:sz w:val="26"/>
          <w:szCs w:val="26"/>
        </w:rPr>
      </w:pPr>
      <w:r w:rsidRPr="00F75C1E">
        <w:rPr>
          <w:rFonts w:ascii="Arial" w:hAnsi="Arial" w:cs="Arial"/>
          <w:b/>
          <w:bCs/>
          <w:caps/>
          <w:color w:val="DA8D00"/>
          <w:sz w:val="26"/>
          <w:szCs w:val="26"/>
        </w:rPr>
        <w:t>ROZPRAWY I DYSERTACJE</w:t>
      </w:r>
    </w:p>
    <w:p w14:paraId="5487B39A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Jan Sarnowski, Paweł Selera</w:t>
      </w:r>
    </w:p>
    <w:p w14:paraId="750203EB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Dwa lata obowiązywania w Polsce mechanizmu podzielonej płatności w VAT – doświadczenia i wnioski</w:t>
      </w:r>
      <w:r w:rsidRPr="00F75C1E">
        <w:rPr>
          <w:rFonts w:ascii="Arial" w:hAnsi="Arial" w:cs="Arial"/>
          <w:color w:val="000000"/>
          <w:sz w:val="20"/>
          <w:szCs w:val="20"/>
        </w:rPr>
        <w:tab/>
        <w:t>4</w:t>
      </w:r>
    </w:p>
    <w:p w14:paraId="695D3A91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 xml:space="preserve">Bartosz </w:t>
      </w:r>
      <w:proofErr w:type="spellStart"/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Gryziak</w:t>
      </w:r>
      <w:proofErr w:type="spellEnd"/>
    </w:p>
    <w:p w14:paraId="389CB19B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Sankcje podatkowe, a sankcje karne – kumulacja, czy alternatywa? Analiza porównawcza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13</w:t>
      </w:r>
    </w:p>
    <w:p w14:paraId="6E56547B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prof. dr hab. Witold Modzelewski, Kamil Siłuch</w:t>
      </w:r>
    </w:p>
    <w:p w14:paraId="00F3F656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Koszty uzyskania przychodu ze zbycia udziałów objętych w drodze wymiany udziałów – poglądy judykatury contra legem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22</w:t>
      </w:r>
    </w:p>
    <w:p w14:paraId="2A3DFA44" w14:textId="77777777" w:rsidR="00F75C1E" w:rsidRPr="00F75C1E" w:rsidRDefault="00F75C1E" w:rsidP="00F75C1E">
      <w:pPr>
        <w:keepNext/>
        <w:tabs>
          <w:tab w:val="right" w:leader="dot" w:pos="6803"/>
        </w:tabs>
        <w:autoSpaceDE w:val="0"/>
        <w:autoSpaceDN w:val="0"/>
        <w:adjustRightInd w:val="0"/>
        <w:spacing w:before="454" w:after="113" w:line="260" w:lineRule="atLeast"/>
        <w:jc w:val="center"/>
        <w:textAlignment w:val="center"/>
        <w:rPr>
          <w:rFonts w:ascii="Arial" w:hAnsi="Arial" w:cs="Arial"/>
          <w:b/>
          <w:bCs/>
          <w:caps/>
          <w:color w:val="1E6635"/>
          <w:sz w:val="26"/>
          <w:szCs w:val="26"/>
        </w:rPr>
      </w:pPr>
      <w:r w:rsidRPr="00F75C1E">
        <w:rPr>
          <w:rFonts w:ascii="Arial" w:hAnsi="Arial" w:cs="Arial"/>
          <w:b/>
          <w:bCs/>
          <w:caps/>
          <w:color w:val="1E6635"/>
          <w:sz w:val="26"/>
          <w:szCs w:val="26"/>
        </w:rPr>
        <w:t>ARTYKUŁY I STUDIA</w:t>
      </w:r>
    </w:p>
    <w:p w14:paraId="26B6BEF3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11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Maciej Jendraszczyk</w:t>
      </w:r>
    </w:p>
    <w:p w14:paraId="4BC830C1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Wydawanie klientom dokumentów związanych z usługami finansowymi a VAT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26</w:t>
      </w:r>
    </w:p>
    <w:p w14:paraId="5A032E59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Aleksandra Szczęsny</w:t>
      </w:r>
    </w:p>
    <w:p w14:paraId="4715E067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Opodatkowanie wypłaty zwaloryzowanej kaucji mieszkaniowej wraz z odsetkami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32</w:t>
      </w:r>
    </w:p>
    <w:p w14:paraId="2D4EA19E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Błażej Materna</w:t>
      </w:r>
    </w:p>
    <w:p w14:paraId="3C9AE7D7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Podmioty obowiązane do sporządzania lokalnej dokumentacji cen transferowych na gruncie ustawy o podatku dochodowym od osób prawnych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34</w:t>
      </w:r>
    </w:p>
    <w:p w14:paraId="1DBCFAD9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Małgorzata Słomka</w:t>
      </w:r>
    </w:p>
    <w:p w14:paraId="75F02534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Zwolnienie z opłaty czesnego – czy powstaje przychód dla studenta?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37</w:t>
      </w:r>
    </w:p>
    <w:p w14:paraId="18D03BF2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Barbara Głowacka</w:t>
      </w:r>
    </w:p>
    <w:p w14:paraId="079876BA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Usługi poręczenia kredytu podmiotom z UE a kalkulacja proporcji VAT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41</w:t>
      </w:r>
    </w:p>
    <w:p w14:paraId="7F0F7FCE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Alan Lipnicki</w:t>
      </w:r>
    </w:p>
    <w:p w14:paraId="10A6F18F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Złożenie korekty JPK_V7M a konieczność złożenia czynnego żalu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43</w:t>
      </w:r>
    </w:p>
    <w:p w14:paraId="6F8DA7D4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Katarzyna Wawrzonkiewicz</w:t>
      </w:r>
    </w:p>
    <w:p w14:paraId="286C68A7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Faktury korygujące jako faktury niedokumentujące rzeczywistego przebiegu transakcji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44</w:t>
      </w:r>
    </w:p>
    <w:p w14:paraId="61F7933A" w14:textId="77777777" w:rsidR="00F75C1E" w:rsidRPr="00F75C1E" w:rsidRDefault="00F75C1E" w:rsidP="00F75C1E">
      <w:pPr>
        <w:keepNext/>
        <w:tabs>
          <w:tab w:val="right" w:leader="dot" w:pos="6803"/>
        </w:tabs>
        <w:autoSpaceDE w:val="0"/>
        <w:autoSpaceDN w:val="0"/>
        <w:adjustRightInd w:val="0"/>
        <w:spacing w:before="454" w:after="113" w:line="260" w:lineRule="atLeast"/>
        <w:jc w:val="center"/>
        <w:textAlignment w:val="center"/>
        <w:rPr>
          <w:rFonts w:ascii="Arial" w:hAnsi="Arial" w:cs="Arial"/>
          <w:b/>
          <w:bCs/>
          <w:caps/>
          <w:color w:val="69104E"/>
          <w:sz w:val="26"/>
          <w:szCs w:val="26"/>
        </w:rPr>
      </w:pPr>
      <w:r w:rsidRPr="00F75C1E">
        <w:rPr>
          <w:rFonts w:ascii="Arial" w:hAnsi="Arial" w:cs="Arial"/>
          <w:b/>
          <w:bCs/>
          <w:caps/>
          <w:color w:val="69104E"/>
          <w:sz w:val="26"/>
          <w:szCs w:val="26"/>
        </w:rPr>
        <w:t>ANALIZY I OPINIE</w:t>
      </w:r>
    </w:p>
    <w:p w14:paraId="71D7F9A0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11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Mariusz Kuśmierczyk</w:t>
      </w:r>
    </w:p>
    <w:p w14:paraId="05905C00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Materialne dowody dokumentujące świadczenie usług niematerialnych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47</w:t>
      </w:r>
    </w:p>
    <w:p w14:paraId="0E261CA2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prof. dr hab. Witold Modzelewski</w:t>
      </w:r>
    </w:p>
    <w:p w14:paraId="672521E8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Nowy JPK_VAT, czyli zawracanie głowy za duże pieniądze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49</w:t>
      </w:r>
    </w:p>
    <w:p w14:paraId="16929DD2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dr Joanna Kiszka</w:t>
      </w:r>
    </w:p>
    <w:p w14:paraId="11BD4148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Koszty kwalifikowane poniesione na działalność badawczo-rozwojową – niektóre problemy praktyczne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50</w:t>
      </w:r>
    </w:p>
    <w:p w14:paraId="247E1F48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Marek Zagórski</w:t>
      </w:r>
    </w:p>
    <w:p w14:paraId="1582C282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Definicja kosztów uzyskania przychodów na gruncie podatku dochodowego od osób fizycznych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59</w:t>
      </w:r>
    </w:p>
    <w:p w14:paraId="546CB54A" w14:textId="77777777" w:rsidR="00F75C1E" w:rsidRPr="00F75C1E" w:rsidRDefault="00F75C1E" w:rsidP="00F75C1E">
      <w:pPr>
        <w:keepNext/>
        <w:tabs>
          <w:tab w:val="right" w:leader="dot" w:pos="6803"/>
        </w:tabs>
        <w:autoSpaceDE w:val="0"/>
        <w:autoSpaceDN w:val="0"/>
        <w:adjustRightInd w:val="0"/>
        <w:spacing w:before="340" w:after="170" w:line="260" w:lineRule="atLeast"/>
        <w:jc w:val="center"/>
        <w:textAlignment w:val="center"/>
        <w:rPr>
          <w:rFonts w:ascii="Arial" w:hAnsi="Arial" w:cs="Arial"/>
          <w:b/>
          <w:bCs/>
          <w:caps/>
          <w:color w:val="256572"/>
          <w:sz w:val="26"/>
          <w:szCs w:val="26"/>
        </w:rPr>
      </w:pPr>
      <w:r w:rsidRPr="00F75C1E">
        <w:rPr>
          <w:rFonts w:ascii="Arial" w:hAnsi="Arial" w:cs="Arial"/>
          <w:b/>
          <w:bCs/>
          <w:caps/>
          <w:color w:val="256572"/>
          <w:sz w:val="26"/>
          <w:szCs w:val="26"/>
        </w:rPr>
        <w:t>UBEZPIECZENIA SPOŁECZNE</w:t>
      </w:r>
    </w:p>
    <w:p w14:paraId="6973BD55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Automatyzacja obsługi klienta w ZUS – kreator wniosków o zaświadczenie A1 oraz obsługa Tarczy 5.0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62</w:t>
      </w:r>
    </w:p>
    <w:p w14:paraId="183363D6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Mariusz Kuśmierczyk</w:t>
      </w:r>
    </w:p>
    <w:p w14:paraId="0689C92F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Konsekwencje nieopłacenia w terminie składek ZUS przez osoby opłacające składki wyłącznie za siebie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64</w:t>
      </w:r>
    </w:p>
    <w:p w14:paraId="6EF7CBA4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Marek Zagórski</w:t>
      </w:r>
    </w:p>
    <w:p w14:paraId="334C3BEE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Wyrok Sądu Najwyższego z dnia 22 stycznia 2020 r. (I UK 283/18)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67</w:t>
      </w:r>
    </w:p>
    <w:p w14:paraId="0EA3DBED" w14:textId="77777777" w:rsidR="00F75C1E" w:rsidRPr="00F75C1E" w:rsidRDefault="00F75C1E" w:rsidP="00F75C1E">
      <w:pPr>
        <w:keepNext/>
        <w:tabs>
          <w:tab w:val="right" w:leader="dot" w:pos="6803"/>
        </w:tabs>
        <w:autoSpaceDE w:val="0"/>
        <w:autoSpaceDN w:val="0"/>
        <w:adjustRightInd w:val="0"/>
        <w:spacing w:before="340" w:after="0" w:line="260" w:lineRule="atLeast"/>
        <w:jc w:val="center"/>
        <w:textAlignment w:val="center"/>
        <w:rPr>
          <w:rFonts w:ascii="Arial" w:hAnsi="Arial" w:cs="Arial"/>
          <w:b/>
          <w:bCs/>
          <w:caps/>
          <w:color w:val="2A3062"/>
          <w:sz w:val="26"/>
          <w:szCs w:val="26"/>
        </w:rPr>
      </w:pPr>
      <w:r w:rsidRPr="00F75C1E">
        <w:rPr>
          <w:rFonts w:ascii="Arial" w:hAnsi="Arial" w:cs="Arial"/>
          <w:b/>
          <w:bCs/>
          <w:caps/>
          <w:color w:val="53A677"/>
          <w:sz w:val="26"/>
          <w:szCs w:val="26"/>
        </w:rPr>
        <w:t>Dział Publicystyczny</w:t>
      </w:r>
    </w:p>
    <w:p w14:paraId="3F38CAFF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dr Dariusz Maciej Grabowski</w:t>
      </w:r>
    </w:p>
    <w:p w14:paraId="00D05F73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Polski przedsiębiorca wobec ustawy o ochronie zwierząt z roku 2020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70</w:t>
      </w:r>
    </w:p>
    <w:p w14:paraId="54EA64D7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28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prof. dr hab. Witold Modzelewski</w:t>
      </w:r>
    </w:p>
    <w:p w14:paraId="3F2B7070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2A3062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1 października 2020 r. – „koniec historii” w podatku VAT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72</w:t>
      </w:r>
    </w:p>
    <w:p w14:paraId="00853FF3" w14:textId="77777777" w:rsidR="00F75C1E" w:rsidRPr="00F75C1E" w:rsidRDefault="00F75C1E" w:rsidP="00F75C1E">
      <w:pPr>
        <w:keepNext/>
        <w:tabs>
          <w:tab w:val="right" w:leader="dot" w:pos="6803"/>
        </w:tabs>
        <w:autoSpaceDE w:val="0"/>
        <w:autoSpaceDN w:val="0"/>
        <w:adjustRightInd w:val="0"/>
        <w:spacing w:before="397" w:after="0" w:line="260" w:lineRule="atLeast"/>
        <w:jc w:val="center"/>
        <w:textAlignment w:val="center"/>
        <w:rPr>
          <w:rFonts w:ascii="Arial" w:hAnsi="Arial" w:cs="Arial"/>
          <w:b/>
          <w:bCs/>
          <w:caps/>
          <w:color w:val="2A3062"/>
          <w:sz w:val="26"/>
          <w:szCs w:val="26"/>
        </w:rPr>
      </w:pPr>
      <w:r w:rsidRPr="00F75C1E">
        <w:rPr>
          <w:rFonts w:ascii="Arial" w:hAnsi="Arial" w:cs="Arial"/>
          <w:b/>
          <w:bCs/>
          <w:caps/>
          <w:color w:val="2A3062"/>
          <w:sz w:val="26"/>
          <w:szCs w:val="26"/>
        </w:rPr>
        <w:t>PODATKI DLA KSIĘGOWYCH</w:t>
      </w:r>
    </w:p>
    <w:p w14:paraId="12F2F6CA" w14:textId="77777777" w:rsidR="00F75C1E" w:rsidRPr="00F75C1E" w:rsidRDefault="00F75C1E" w:rsidP="00F75C1E">
      <w:pPr>
        <w:keepNext/>
        <w:keepLines/>
        <w:tabs>
          <w:tab w:val="right" w:leader="dot" w:pos="6803"/>
        </w:tabs>
        <w:autoSpaceDE w:val="0"/>
        <w:autoSpaceDN w:val="0"/>
        <w:adjustRightInd w:val="0"/>
        <w:spacing w:before="113" w:after="0" w:line="26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5C1E">
        <w:rPr>
          <w:rFonts w:ascii="Arial" w:hAnsi="Arial" w:cs="Arial"/>
          <w:b/>
          <w:bCs/>
          <w:color w:val="000000"/>
          <w:sz w:val="20"/>
          <w:szCs w:val="20"/>
        </w:rPr>
        <w:t>Agata Strocka</w:t>
      </w:r>
    </w:p>
    <w:p w14:paraId="0DF26EFD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2A3062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>Podatki w praktyce. Wniosek o wstrzymanie wykonania decyzji ostatecznej. Część 1 – wniosek do organu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73</w:t>
      </w:r>
    </w:p>
    <w:p w14:paraId="2898A974" w14:textId="77777777" w:rsidR="00F75C1E" w:rsidRPr="00F75C1E" w:rsidRDefault="00F75C1E" w:rsidP="00F75C1E">
      <w:pPr>
        <w:keepNext/>
        <w:tabs>
          <w:tab w:val="right" w:leader="dot" w:pos="6803"/>
        </w:tabs>
        <w:autoSpaceDE w:val="0"/>
        <w:autoSpaceDN w:val="0"/>
        <w:adjustRightInd w:val="0"/>
        <w:spacing w:before="227" w:after="170" w:line="260" w:lineRule="atLeast"/>
        <w:jc w:val="center"/>
        <w:textAlignment w:val="center"/>
        <w:rPr>
          <w:rFonts w:ascii="Arial" w:hAnsi="Arial" w:cs="Arial"/>
          <w:b/>
          <w:bCs/>
          <w:caps/>
          <w:color w:val="9B7519"/>
          <w:sz w:val="26"/>
          <w:szCs w:val="26"/>
        </w:rPr>
      </w:pPr>
      <w:r w:rsidRPr="00F75C1E">
        <w:rPr>
          <w:rFonts w:ascii="Arial" w:hAnsi="Arial" w:cs="Arial"/>
          <w:b/>
          <w:bCs/>
          <w:caps/>
          <w:color w:val="9B7519"/>
          <w:sz w:val="26"/>
          <w:szCs w:val="26"/>
        </w:rPr>
        <w:t>JUDYKATURA I INTERPRETACJE</w:t>
      </w:r>
    </w:p>
    <w:p w14:paraId="03A9988E" w14:textId="77777777" w:rsidR="00F75C1E" w:rsidRPr="00F75C1E" w:rsidRDefault="00F75C1E" w:rsidP="00F75C1E">
      <w:pPr>
        <w:keepLines/>
        <w:tabs>
          <w:tab w:val="left" w:leader="dot" w:pos="4420"/>
          <w:tab w:val="right" w:pos="4900"/>
        </w:tabs>
        <w:autoSpaceDE w:val="0"/>
        <w:autoSpaceDN w:val="0"/>
        <w:adjustRightInd w:val="0"/>
        <w:spacing w:after="0" w:line="240" w:lineRule="atLeast"/>
        <w:ind w:right="51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75C1E">
        <w:rPr>
          <w:rFonts w:ascii="Arial" w:hAnsi="Arial" w:cs="Arial"/>
          <w:color w:val="000000"/>
          <w:sz w:val="20"/>
          <w:szCs w:val="20"/>
        </w:rPr>
        <w:t xml:space="preserve">Orzecznictwo TSUE – wyrok z dnia 8 października 2020 r. w sprawie C-711/19 </w:t>
      </w:r>
      <w:proofErr w:type="spellStart"/>
      <w:r w:rsidRPr="00F75C1E">
        <w:rPr>
          <w:rFonts w:ascii="Arial" w:hAnsi="Arial" w:cs="Arial"/>
          <w:color w:val="000000"/>
          <w:sz w:val="20"/>
          <w:szCs w:val="20"/>
        </w:rPr>
        <w:t>Admiral</w:t>
      </w:r>
      <w:proofErr w:type="spellEnd"/>
      <w:r w:rsidRPr="00F75C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5C1E">
        <w:rPr>
          <w:rFonts w:ascii="Arial" w:hAnsi="Arial" w:cs="Arial"/>
          <w:color w:val="000000"/>
          <w:sz w:val="20"/>
          <w:szCs w:val="20"/>
        </w:rPr>
        <w:t>Sportwetten</w:t>
      </w:r>
      <w:proofErr w:type="spellEnd"/>
      <w:r w:rsidRPr="00F75C1E">
        <w:rPr>
          <w:rFonts w:ascii="Arial" w:hAnsi="Arial" w:cs="Arial"/>
          <w:color w:val="000000"/>
          <w:sz w:val="20"/>
          <w:szCs w:val="20"/>
        </w:rPr>
        <w:t xml:space="preserve"> GmbH i in. v. Magistrat der Stadt Wien</w:t>
      </w:r>
      <w:r w:rsidRPr="00F75C1E">
        <w:rPr>
          <w:rFonts w:ascii="Arial" w:hAnsi="Arial" w:cs="Arial"/>
          <w:color w:val="000000"/>
          <w:sz w:val="20"/>
          <w:szCs w:val="20"/>
        </w:rPr>
        <w:tab/>
      </w:r>
      <w:r w:rsidRPr="00F75C1E">
        <w:rPr>
          <w:rFonts w:ascii="Arial" w:hAnsi="Arial" w:cs="Arial"/>
          <w:color w:val="000000"/>
          <w:sz w:val="20"/>
          <w:szCs w:val="20"/>
        </w:rPr>
        <w:tab/>
        <w:t>75</w:t>
      </w:r>
    </w:p>
    <w:p w14:paraId="49BBECFE" w14:textId="77777777" w:rsidR="00690F2B" w:rsidRPr="00F75C1E" w:rsidRDefault="00690F2B" w:rsidP="00F75C1E"/>
    <w:sectPr w:rsidR="00690F2B" w:rsidRPr="00F75C1E" w:rsidSect="00F75C1E">
      <w:pgSz w:w="11906" w:h="16838"/>
      <w:pgMar w:top="720" w:right="3515" w:bottom="720" w:left="351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2B"/>
    <w:rsid w:val="00690F2B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592B"/>
  <w15:chartTrackingRefBased/>
  <w15:docId w15:val="{A1328A96-3FBE-4DA0-B954-DADCB5F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690F2B"/>
    <w:pPr>
      <w:keepNext/>
      <w:tabs>
        <w:tab w:val="right" w:leader="dot" w:pos="6803"/>
      </w:tabs>
      <w:autoSpaceDE w:val="0"/>
      <w:autoSpaceDN w:val="0"/>
      <w:adjustRightInd w:val="0"/>
      <w:spacing w:before="340" w:after="0" w:line="260" w:lineRule="atLeast"/>
      <w:jc w:val="center"/>
      <w:textAlignment w:val="center"/>
    </w:pPr>
    <w:rPr>
      <w:rFonts w:ascii="Arial" w:hAnsi="Arial" w:cs="Arial"/>
      <w:b/>
      <w:bCs/>
      <w:caps/>
      <w:color w:val="1E6635"/>
      <w:sz w:val="26"/>
      <w:szCs w:val="26"/>
    </w:rPr>
  </w:style>
  <w:style w:type="paragraph" w:customStyle="1" w:styleId="Spis2">
    <w:name w:val="Spis2"/>
    <w:basedOn w:val="Normalny"/>
    <w:uiPriority w:val="99"/>
    <w:rsid w:val="00690F2B"/>
    <w:pPr>
      <w:keepNext/>
      <w:keepLines/>
      <w:tabs>
        <w:tab w:val="right" w:leader="dot" w:pos="6803"/>
      </w:tabs>
      <w:autoSpaceDE w:val="0"/>
      <w:autoSpaceDN w:val="0"/>
      <w:adjustRightInd w:val="0"/>
      <w:spacing w:before="283" w:after="0" w:line="260" w:lineRule="atLeas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pis3">
    <w:name w:val="Spis3"/>
    <w:basedOn w:val="Normalny"/>
    <w:uiPriority w:val="99"/>
    <w:rsid w:val="00690F2B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after="0" w:line="240" w:lineRule="atLeast"/>
      <w:ind w:right="510"/>
      <w:jc w:val="both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gonufrowicz</cp:lastModifiedBy>
  <cp:revision>2</cp:revision>
  <dcterms:created xsi:type="dcterms:W3CDTF">2020-11-02T11:23:00Z</dcterms:created>
  <dcterms:modified xsi:type="dcterms:W3CDTF">2020-11-02T11:46:00Z</dcterms:modified>
</cp:coreProperties>
</file>