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4CDD5" w14:textId="77777777" w:rsidR="00BD3119" w:rsidRDefault="00BD3119" w:rsidP="00BD3119">
      <w:pPr>
        <w:pStyle w:val="Spis1"/>
        <w:spacing w:after="113"/>
        <w:rPr>
          <w:color w:val="FF7F00"/>
        </w:rPr>
      </w:pPr>
      <w:r>
        <w:rPr>
          <w:color w:val="FF7F00"/>
        </w:rPr>
        <w:t>ROZPRAWY I DYSERTACJE</w:t>
      </w:r>
    </w:p>
    <w:p w14:paraId="10195F31" w14:textId="77777777" w:rsidR="00BD3119" w:rsidRDefault="00BD3119" w:rsidP="00BD3119">
      <w:pPr>
        <w:pStyle w:val="Spis2"/>
      </w:pPr>
      <w:r>
        <w:t xml:space="preserve">Adrian </w:t>
      </w:r>
      <w:proofErr w:type="spellStart"/>
      <w:r>
        <w:t>Smalej</w:t>
      </w:r>
      <w:proofErr w:type="spellEnd"/>
    </w:p>
    <w:p w14:paraId="3865831D" w14:textId="77777777" w:rsidR="00BD3119" w:rsidRDefault="00BD3119" w:rsidP="00BD3119">
      <w:pPr>
        <w:pStyle w:val="Spis3"/>
      </w:pPr>
      <w:r>
        <w:t>Darowizna środków pieniężnych na rzecz nabywcy lokalu mieszkalnego, dokonana bezpośrednio na rachunek płatniczy dewelopera – zwolnienie od podatku od spadków i darowizn</w:t>
      </w:r>
      <w:r>
        <w:tab/>
      </w:r>
      <w:r>
        <w:tab/>
        <w:t>4</w:t>
      </w:r>
    </w:p>
    <w:p w14:paraId="2963BEBC" w14:textId="77777777" w:rsidR="00BD3119" w:rsidRDefault="00BD3119" w:rsidP="00BD3119">
      <w:pPr>
        <w:pStyle w:val="Spis2"/>
      </w:pPr>
      <w:r>
        <w:t>Przemysław Szot</w:t>
      </w:r>
    </w:p>
    <w:p w14:paraId="72990BE9" w14:textId="77777777" w:rsidR="00BD3119" w:rsidRDefault="00BD3119" w:rsidP="00BD3119">
      <w:pPr>
        <w:pStyle w:val="Spis3"/>
      </w:pPr>
      <w:r>
        <w:t>Przedawnienie się zobowiązań podatkowych zabezpieczonych hipoteką przymusową – zgodność regulacji z</w:t>
      </w:r>
      <w:r>
        <w:rPr>
          <w:rtl/>
          <w:lang w:bidi="ar-YE"/>
        </w:rPr>
        <w:t> </w:t>
      </w:r>
      <w:r>
        <w:t>Konstytucją RP</w:t>
      </w:r>
      <w:r>
        <w:tab/>
      </w:r>
      <w:r>
        <w:tab/>
        <w:t>9</w:t>
      </w:r>
    </w:p>
    <w:p w14:paraId="746ACCC6" w14:textId="77777777" w:rsidR="00BD3119" w:rsidRDefault="00BD3119" w:rsidP="00BD3119">
      <w:pPr>
        <w:pStyle w:val="Spis2"/>
      </w:pPr>
      <w:r>
        <w:t>prof. dr hab. Witold Modzelewski</w:t>
      </w:r>
    </w:p>
    <w:p w14:paraId="403EADC2" w14:textId="77777777" w:rsidR="00BD3119" w:rsidRDefault="00BD3119" w:rsidP="00BD3119">
      <w:pPr>
        <w:pStyle w:val="Spis3"/>
      </w:pPr>
      <w:r>
        <w:t>Racjonalny model podzielonej płatności w podatku od towarów i usług</w:t>
      </w:r>
      <w:r>
        <w:tab/>
      </w:r>
      <w:r>
        <w:tab/>
        <w:t>12</w:t>
      </w:r>
    </w:p>
    <w:p w14:paraId="3F9CBF9F" w14:textId="77777777" w:rsidR="00BD3119" w:rsidRDefault="00BD3119" w:rsidP="00BD3119">
      <w:pPr>
        <w:pStyle w:val="Spis1"/>
        <w:spacing w:before="227" w:after="113"/>
      </w:pPr>
      <w:r>
        <w:t>ARTYKUŁY I STUDIA</w:t>
      </w:r>
    </w:p>
    <w:p w14:paraId="7B700FEC" w14:textId="77777777" w:rsidR="00BD3119" w:rsidRDefault="00BD3119" w:rsidP="00BD3119">
      <w:pPr>
        <w:pStyle w:val="Spis2"/>
      </w:pPr>
      <w:r>
        <w:t>Maciej Jendraszczyk</w:t>
      </w:r>
    </w:p>
    <w:p w14:paraId="151FD6C9" w14:textId="77777777" w:rsidR="00BD3119" w:rsidRDefault="00BD3119" w:rsidP="00BD3119">
      <w:pPr>
        <w:pStyle w:val="Spis3"/>
      </w:pPr>
      <w:r>
        <w:t>Czy opłaty z tytułu wypłaty gotówki z bankomatu są zwolnione z VAT?</w:t>
      </w:r>
      <w:r>
        <w:tab/>
      </w:r>
      <w:r>
        <w:tab/>
        <w:t>21</w:t>
      </w:r>
    </w:p>
    <w:p w14:paraId="017F8EDA" w14:textId="77777777" w:rsidR="00BD3119" w:rsidRDefault="00BD3119" w:rsidP="00BD3119">
      <w:pPr>
        <w:pStyle w:val="Spis2"/>
      </w:pPr>
      <w:r>
        <w:t>Barbara Głowacka</w:t>
      </w:r>
    </w:p>
    <w:p w14:paraId="1597ECA8" w14:textId="77777777" w:rsidR="00BD3119" w:rsidRDefault="00BD3119" w:rsidP="00BD3119">
      <w:pPr>
        <w:pStyle w:val="Spis3"/>
      </w:pPr>
      <w:r>
        <w:t>Kara pieniężna – błędy w nowym JPK</w:t>
      </w:r>
      <w:r>
        <w:tab/>
      </w:r>
      <w:r>
        <w:tab/>
        <w:t>24</w:t>
      </w:r>
    </w:p>
    <w:p w14:paraId="005EAA00" w14:textId="77777777" w:rsidR="00BD3119" w:rsidRDefault="00BD3119" w:rsidP="00BD3119">
      <w:pPr>
        <w:pStyle w:val="Spis2"/>
      </w:pPr>
      <w:r>
        <w:t>Aleksandra Szczęsny</w:t>
      </w:r>
    </w:p>
    <w:p w14:paraId="4AAC6D1F" w14:textId="77777777" w:rsidR="00BD3119" w:rsidRDefault="00BD3119" w:rsidP="00BD3119">
      <w:pPr>
        <w:pStyle w:val="Spis3"/>
      </w:pPr>
      <w:r>
        <w:t>Skutki podatkowe zbycia przedsiębiorstwa</w:t>
      </w:r>
      <w:r>
        <w:tab/>
      </w:r>
      <w:r>
        <w:tab/>
        <w:t>26</w:t>
      </w:r>
    </w:p>
    <w:p w14:paraId="53E3196A" w14:textId="77777777" w:rsidR="00BD3119" w:rsidRDefault="00BD3119" w:rsidP="00BD3119">
      <w:pPr>
        <w:pStyle w:val="Spis2"/>
      </w:pPr>
      <w:r>
        <w:t>Błażej Materna</w:t>
      </w:r>
    </w:p>
    <w:p w14:paraId="4A52CB34" w14:textId="77777777" w:rsidR="00BD3119" w:rsidRDefault="00BD3119" w:rsidP="00BD3119">
      <w:pPr>
        <w:pStyle w:val="Spis3"/>
      </w:pPr>
      <w:r>
        <w:t>Jakie zmiany przewiduje przyjęty w dniu 26 sierpnia 2020 r. przez Radę Ministrów projekt ustawy o zmianie niektórych ustaw w celu przeciwdziałania społeczno-gospodarczym skutkom COVID-19?</w:t>
      </w:r>
      <w:r>
        <w:tab/>
      </w:r>
      <w:r>
        <w:tab/>
        <w:t>27</w:t>
      </w:r>
    </w:p>
    <w:p w14:paraId="654A5F9B" w14:textId="77777777" w:rsidR="00BD3119" w:rsidRDefault="00BD3119" w:rsidP="00BD3119">
      <w:pPr>
        <w:pStyle w:val="Spis2"/>
      </w:pPr>
      <w:r>
        <w:t>Katarzyna Wawrzonkiewicz</w:t>
      </w:r>
    </w:p>
    <w:p w14:paraId="7142B5B7" w14:textId="77777777" w:rsidR="00BD3119" w:rsidRDefault="00BD3119" w:rsidP="00BD3119">
      <w:pPr>
        <w:pStyle w:val="Spis3"/>
      </w:pPr>
      <w:r>
        <w:t>Nowe opłaty, które zaczną obowiązywać od dnia 1 stycznia 2021 r.</w:t>
      </w:r>
      <w:r>
        <w:tab/>
      </w:r>
      <w:r>
        <w:tab/>
        <w:t>31</w:t>
      </w:r>
    </w:p>
    <w:p w14:paraId="274229B7" w14:textId="77777777" w:rsidR="00BD3119" w:rsidRDefault="00BD3119" w:rsidP="00BD3119">
      <w:pPr>
        <w:pStyle w:val="Spis2"/>
      </w:pPr>
      <w:r>
        <w:t>Kacper Wolak</w:t>
      </w:r>
    </w:p>
    <w:p w14:paraId="30470B40" w14:textId="77777777" w:rsidR="00BD3119" w:rsidRDefault="00BD3119" w:rsidP="00BD3119">
      <w:pPr>
        <w:pStyle w:val="Spis3"/>
      </w:pPr>
      <w:r>
        <w:t>Należyta staranność nabywcy paliwa</w:t>
      </w:r>
      <w:r>
        <w:tab/>
      </w:r>
      <w:r>
        <w:tab/>
        <w:t>33</w:t>
      </w:r>
    </w:p>
    <w:p w14:paraId="308771D0" w14:textId="77777777" w:rsidR="00BD3119" w:rsidRDefault="00BD3119" w:rsidP="00BD3119">
      <w:pPr>
        <w:pStyle w:val="Spis1"/>
        <w:spacing w:before="227" w:after="113"/>
        <w:rPr>
          <w:color w:val="400061"/>
        </w:rPr>
      </w:pPr>
      <w:r>
        <w:rPr>
          <w:color w:val="400061"/>
        </w:rPr>
        <w:t>ANALIZY I OPINIE</w:t>
      </w:r>
    </w:p>
    <w:p w14:paraId="5726110D" w14:textId="77777777" w:rsidR="00BD3119" w:rsidRDefault="00BD3119" w:rsidP="00BD3119">
      <w:pPr>
        <w:pStyle w:val="Spis2"/>
      </w:pPr>
      <w:r>
        <w:t>dr Agnieszka Sobiech, Maciej Sobiech</w:t>
      </w:r>
    </w:p>
    <w:p w14:paraId="6A690D6A" w14:textId="77777777" w:rsidR="00BD3119" w:rsidRDefault="00BD3119" w:rsidP="00BD3119">
      <w:pPr>
        <w:pStyle w:val="Spis3"/>
      </w:pPr>
      <w:r>
        <w:t>Dziedziczenie ogółu praw i obowiązków wspólnika w spółce jawnej – problemy prawnopodatkowe (cz. 2)</w:t>
      </w:r>
      <w:r>
        <w:tab/>
      </w:r>
      <w:r>
        <w:tab/>
        <w:t>35</w:t>
      </w:r>
    </w:p>
    <w:p w14:paraId="5B3498B6" w14:textId="77777777" w:rsidR="00BD3119" w:rsidRDefault="00BD3119" w:rsidP="00BD3119">
      <w:pPr>
        <w:pStyle w:val="Spis2"/>
      </w:pPr>
      <w:r>
        <w:t>dr Joanna Kiszka</w:t>
      </w:r>
    </w:p>
    <w:p w14:paraId="0BD36BF7" w14:textId="77777777" w:rsidR="00BD3119" w:rsidRDefault="00BD3119" w:rsidP="00BD3119">
      <w:pPr>
        <w:pStyle w:val="Spis3"/>
      </w:pPr>
      <w:r>
        <w:t>Kwalifikacja składników majątku jako zorganizowanej części przedsiębiorstwa</w:t>
      </w:r>
      <w:r>
        <w:tab/>
      </w:r>
      <w:r>
        <w:tab/>
        <w:t>38</w:t>
      </w:r>
    </w:p>
    <w:p w14:paraId="48E1A125" w14:textId="77777777" w:rsidR="00BD3119" w:rsidRDefault="00BD3119" w:rsidP="00BD3119">
      <w:pPr>
        <w:pStyle w:val="Spis2"/>
      </w:pPr>
      <w:r>
        <w:t>prof. dr hab. Witold Modzelewski</w:t>
      </w:r>
    </w:p>
    <w:p w14:paraId="12EFEE0C" w14:textId="77777777" w:rsidR="00BD3119" w:rsidRDefault="00BD3119" w:rsidP="00BD3119">
      <w:pPr>
        <w:pStyle w:val="Spis3"/>
      </w:pPr>
      <w:r>
        <w:t>Czym jest dziś prawo podatkowe?</w:t>
      </w:r>
      <w:r>
        <w:tab/>
      </w:r>
      <w:r>
        <w:tab/>
        <w:t>43</w:t>
      </w:r>
    </w:p>
    <w:p w14:paraId="198C0187" w14:textId="77777777" w:rsidR="00BD3119" w:rsidRDefault="00BD3119" w:rsidP="00BD3119">
      <w:pPr>
        <w:pStyle w:val="Spis2"/>
      </w:pPr>
      <w:r>
        <w:lastRenderedPageBreak/>
        <w:t>Mariusz Kuśmierczyk</w:t>
      </w:r>
    </w:p>
    <w:p w14:paraId="2B23503E" w14:textId="77777777" w:rsidR="00BD3119" w:rsidRDefault="00BD3119" w:rsidP="00BD3119">
      <w:pPr>
        <w:pStyle w:val="Spis3"/>
      </w:pPr>
      <w:r>
        <w:t>Możliwość uzyskania zabezpieczenia przy powództwie o unieważnienie tzw. umowy frankowej</w:t>
      </w:r>
      <w:r>
        <w:tab/>
      </w:r>
      <w:r>
        <w:tab/>
        <w:t>44</w:t>
      </w:r>
    </w:p>
    <w:p w14:paraId="04CA16D8" w14:textId="77777777" w:rsidR="00BD3119" w:rsidRDefault="00BD3119" w:rsidP="00BD3119">
      <w:pPr>
        <w:pStyle w:val="Spis2"/>
      </w:pPr>
      <w:r>
        <w:t>Marek Zagórski</w:t>
      </w:r>
    </w:p>
    <w:p w14:paraId="57DB1869" w14:textId="77777777" w:rsidR="00BD3119" w:rsidRDefault="00BD3119" w:rsidP="00BD3119">
      <w:pPr>
        <w:pStyle w:val="Spis3"/>
      </w:pPr>
      <w:r>
        <w:t>Interpretacja ogólna Ministra Finansów z dnia 15 kwietnia 2020 r. (SP4.8223.1.2020)</w:t>
      </w:r>
      <w:r>
        <w:tab/>
      </w:r>
      <w:r>
        <w:tab/>
        <w:t>46</w:t>
      </w:r>
    </w:p>
    <w:p w14:paraId="0B4459FA" w14:textId="77777777" w:rsidR="00BD3119" w:rsidRDefault="00BD3119" w:rsidP="00BD3119">
      <w:pPr>
        <w:pStyle w:val="Spis2"/>
      </w:pPr>
      <w:r>
        <w:t>Alan Lipnicki</w:t>
      </w:r>
    </w:p>
    <w:p w14:paraId="583C7987" w14:textId="77777777" w:rsidR="00BD3119" w:rsidRDefault="00BD3119" w:rsidP="00BD3119">
      <w:pPr>
        <w:pStyle w:val="Spis3"/>
      </w:pPr>
      <w:r>
        <w:t>Dochowanie należytej staranności w relacji z kontrahentem w przypadku branży paliwowej</w:t>
      </w:r>
      <w:r>
        <w:tab/>
      </w:r>
      <w:r>
        <w:tab/>
        <w:t>50</w:t>
      </w:r>
    </w:p>
    <w:p w14:paraId="230F023E" w14:textId="77777777" w:rsidR="00BD3119" w:rsidRDefault="00BD3119" w:rsidP="00BD3119">
      <w:pPr>
        <w:pStyle w:val="Spis1"/>
        <w:spacing w:after="170"/>
        <w:rPr>
          <w:color w:val="007F7F"/>
        </w:rPr>
      </w:pPr>
      <w:r>
        <w:rPr>
          <w:color w:val="007F7F"/>
        </w:rPr>
        <w:t>UBEZPIECZENIA SPOŁECZNE</w:t>
      </w:r>
    </w:p>
    <w:p w14:paraId="11D5C1F8" w14:textId="77777777" w:rsidR="00BD3119" w:rsidRDefault="00BD3119" w:rsidP="00BD3119">
      <w:pPr>
        <w:pStyle w:val="Spis3"/>
      </w:pPr>
      <w:r>
        <w:t>Wsparcie dla przedsiębiorców w formie zwolnienia z opłacania składek: jak rozliczyć nadpłaty na kontach płatników?</w:t>
      </w:r>
      <w:r>
        <w:tab/>
      </w:r>
      <w:r>
        <w:tab/>
        <w:t>53</w:t>
      </w:r>
    </w:p>
    <w:p w14:paraId="507EF879" w14:textId="77777777" w:rsidR="00BD3119" w:rsidRDefault="00BD3119" w:rsidP="00BD3119">
      <w:pPr>
        <w:pStyle w:val="Spis2"/>
      </w:pPr>
      <w:r>
        <w:t>Małgorzata Słomka</w:t>
      </w:r>
    </w:p>
    <w:p w14:paraId="320F0855" w14:textId="77777777" w:rsidR="00BD3119" w:rsidRDefault="00BD3119" w:rsidP="00BD3119">
      <w:pPr>
        <w:pStyle w:val="Spis3"/>
      </w:pPr>
      <w:r>
        <w:t>Skutki podatkowe w podatku dochodowym od osób fizycznych i w zakresie składek ZUS rezygnacji przez uczelnię z pobierania opłaty za wydanie legitymacji pracownikom – nauczycielom akademickim</w:t>
      </w:r>
      <w:r>
        <w:tab/>
      </w:r>
      <w:r>
        <w:tab/>
        <w:t>55</w:t>
      </w:r>
    </w:p>
    <w:p w14:paraId="05BF7E92" w14:textId="77777777" w:rsidR="00BD3119" w:rsidRDefault="00BD3119" w:rsidP="00BD3119">
      <w:pPr>
        <w:pStyle w:val="Spis3"/>
        <w:spacing w:before="113"/>
      </w:pPr>
      <w:r>
        <w:t>Nieodpłatne przyznanie własności działki w ramach działki stanowiącej działkę dożywotniego użytkowania – wyrok WSA w Łodzi z dnia 26 sierpnia 2020 r. (II SA/</w:t>
      </w:r>
      <w:proofErr w:type="spellStart"/>
      <w:r>
        <w:t>Łd</w:t>
      </w:r>
      <w:proofErr w:type="spellEnd"/>
      <w:r>
        <w:t> 283/20)</w:t>
      </w:r>
      <w:r>
        <w:tab/>
      </w:r>
      <w:r>
        <w:tab/>
        <w:t>58</w:t>
      </w:r>
    </w:p>
    <w:p w14:paraId="1E676AC7" w14:textId="77777777" w:rsidR="00BD3119" w:rsidRDefault="00BD3119" w:rsidP="00BD3119">
      <w:pPr>
        <w:pStyle w:val="Spis2"/>
      </w:pPr>
      <w:r>
        <w:t>Marek Zagórski</w:t>
      </w:r>
    </w:p>
    <w:p w14:paraId="00780F91" w14:textId="77777777" w:rsidR="00BD3119" w:rsidRDefault="00BD3119" w:rsidP="00BD3119">
      <w:pPr>
        <w:pStyle w:val="Spis3"/>
      </w:pPr>
      <w:r>
        <w:t>Uchwała Sądu Najwyższego z dnia 17 lutego 2016 r., III UZP 15/15</w:t>
      </w:r>
      <w:r>
        <w:tab/>
      </w:r>
      <w:r>
        <w:tab/>
        <w:t>63</w:t>
      </w:r>
    </w:p>
    <w:p w14:paraId="18F9D4CB" w14:textId="77777777" w:rsidR="00BD3119" w:rsidRDefault="00BD3119" w:rsidP="00BD3119">
      <w:pPr>
        <w:pStyle w:val="Spis2"/>
      </w:pPr>
      <w:r>
        <w:t>Mariusz Kuśmierczyk</w:t>
      </w:r>
    </w:p>
    <w:p w14:paraId="43651C2E" w14:textId="77777777" w:rsidR="00BD3119" w:rsidRDefault="00BD3119" w:rsidP="00BD3119">
      <w:pPr>
        <w:pStyle w:val="Spis3"/>
      </w:pPr>
      <w:r>
        <w:t>Odwołanie od decyzji ZUS jako odformalizowany środek zaskarżenia inicjujący postępowanie sądowe</w:t>
      </w:r>
      <w:r>
        <w:tab/>
      </w:r>
      <w:r>
        <w:tab/>
        <w:t>67</w:t>
      </w:r>
    </w:p>
    <w:p w14:paraId="18F6EB0A" w14:textId="77777777" w:rsidR="00BD3119" w:rsidRDefault="00BD3119" w:rsidP="00BD3119">
      <w:pPr>
        <w:pStyle w:val="Spis1"/>
        <w:spacing w:before="227"/>
        <w:rPr>
          <w:color w:val="000089"/>
        </w:rPr>
      </w:pPr>
      <w:r>
        <w:rPr>
          <w:color w:val="000089"/>
        </w:rPr>
        <w:t>PODATKI DLA KSIĘGOWYCH</w:t>
      </w:r>
    </w:p>
    <w:p w14:paraId="53A3A404" w14:textId="77777777" w:rsidR="00BD3119" w:rsidRDefault="00BD3119" w:rsidP="00BD3119">
      <w:pPr>
        <w:pStyle w:val="Spis2"/>
      </w:pPr>
      <w:r>
        <w:t>Agata Strocka</w:t>
      </w:r>
    </w:p>
    <w:p w14:paraId="47D80EEF" w14:textId="77777777" w:rsidR="00BD3119" w:rsidRDefault="00BD3119" w:rsidP="00BD3119">
      <w:pPr>
        <w:pStyle w:val="Spis3"/>
        <w:rPr>
          <w:color w:val="000089"/>
        </w:rPr>
      </w:pPr>
      <w:r>
        <w:t>Podatki w praktyce. Okoliczności ustalone post factum a dobra wiara podatnika</w:t>
      </w:r>
      <w:r>
        <w:tab/>
      </w:r>
      <w:r>
        <w:tab/>
        <w:t>70</w:t>
      </w:r>
    </w:p>
    <w:p w14:paraId="46C1CCBA" w14:textId="77777777" w:rsidR="00BD3119" w:rsidRDefault="00BD3119" w:rsidP="00BD3119">
      <w:pPr>
        <w:pStyle w:val="Spis1"/>
        <w:spacing w:before="227" w:after="170"/>
        <w:rPr>
          <w:color w:val="865E00"/>
        </w:rPr>
      </w:pPr>
      <w:r>
        <w:rPr>
          <w:color w:val="865E00"/>
        </w:rPr>
        <w:t>JUDYKATURA I INTERPRETACJE</w:t>
      </w:r>
    </w:p>
    <w:p w14:paraId="13D7D69C" w14:textId="77777777" w:rsidR="00BD3119" w:rsidRDefault="00BD3119" w:rsidP="00BD3119">
      <w:pPr>
        <w:pStyle w:val="Spis3"/>
      </w:pPr>
      <w:r>
        <w:t xml:space="preserve">Orzecznictwo TSUE – postanowienie z dnia 3 września 2020 r. w sprawie C-610/19 </w:t>
      </w:r>
      <w:proofErr w:type="spellStart"/>
      <w:r>
        <w:t>Vikingo</w:t>
      </w:r>
      <w:proofErr w:type="spellEnd"/>
      <w:r>
        <w:t xml:space="preserve"> </w:t>
      </w:r>
      <w:proofErr w:type="spellStart"/>
      <w:r>
        <w:t>Fővállalkozó</w:t>
      </w:r>
      <w:proofErr w:type="spellEnd"/>
      <w:r>
        <w:t xml:space="preserve"> </w:t>
      </w:r>
      <w:proofErr w:type="spellStart"/>
      <w:r>
        <w:t>Kft</w:t>
      </w:r>
      <w:proofErr w:type="spellEnd"/>
      <w:r>
        <w:t>. v. 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Adó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Vámhivatal</w:t>
      </w:r>
      <w:proofErr w:type="spellEnd"/>
      <w:r>
        <w:t xml:space="preserve"> </w:t>
      </w:r>
      <w:proofErr w:type="spellStart"/>
      <w:r>
        <w:t>Fellebbviteli</w:t>
      </w:r>
      <w:proofErr w:type="spellEnd"/>
      <w:r>
        <w:t xml:space="preserve"> </w:t>
      </w:r>
      <w:proofErr w:type="spellStart"/>
      <w:r>
        <w:t>Igazgatósága</w:t>
      </w:r>
      <w:proofErr w:type="spellEnd"/>
      <w:r>
        <w:t xml:space="preserve"> </w:t>
      </w:r>
      <w:r>
        <w:tab/>
      </w:r>
      <w:r>
        <w:tab/>
        <w:t>72</w:t>
      </w:r>
    </w:p>
    <w:p w14:paraId="630251BC" w14:textId="77777777" w:rsidR="00BD3119" w:rsidRDefault="00BD3119"/>
    <w:sectPr w:rsidR="00BD3119" w:rsidSect="009312BB">
      <w:pgSz w:w="11906" w:h="16838"/>
      <w:pgMar w:top="720" w:right="3515" w:bottom="720" w:left="3515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19"/>
    <w:rsid w:val="009312BB"/>
    <w:rsid w:val="00B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B003"/>
  <w15:chartTrackingRefBased/>
  <w15:docId w15:val="{7D417B92-DA21-45CB-A60B-A7D374EA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1">
    <w:name w:val="Spis1"/>
    <w:basedOn w:val="Normalny"/>
    <w:uiPriority w:val="99"/>
    <w:rsid w:val="00BD3119"/>
    <w:pPr>
      <w:keepNext/>
      <w:tabs>
        <w:tab w:val="right" w:leader="dot" w:pos="6803"/>
      </w:tabs>
      <w:autoSpaceDE w:val="0"/>
      <w:autoSpaceDN w:val="0"/>
      <w:adjustRightInd w:val="0"/>
      <w:spacing w:before="340" w:after="0" w:line="260" w:lineRule="atLeast"/>
      <w:jc w:val="center"/>
      <w:textAlignment w:val="center"/>
    </w:pPr>
    <w:rPr>
      <w:rFonts w:ascii="Arial" w:hAnsi="Arial" w:cs="Arial"/>
      <w:b/>
      <w:bCs/>
      <w:caps/>
      <w:color w:val="007B00"/>
      <w:sz w:val="26"/>
      <w:szCs w:val="26"/>
    </w:rPr>
  </w:style>
  <w:style w:type="paragraph" w:customStyle="1" w:styleId="Spis2">
    <w:name w:val="Spis2"/>
    <w:basedOn w:val="Normalny"/>
    <w:uiPriority w:val="99"/>
    <w:rsid w:val="00BD3119"/>
    <w:pPr>
      <w:keepNext/>
      <w:keepLines/>
      <w:tabs>
        <w:tab w:val="right" w:leader="dot" w:pos="6803"/>
      </w:tabs>
      <w:autoSpaceDE w:val="0"/>
      <w:autoSpaceDN w:val="0"/>
      <w:adjustRightInd w:val="0"/>
      <w:spacing w:before="283" w:after="0" w:line="260" w:lineRule="atLeas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pis3">
    <w:name w:val="Spis3"/>
    <w:basedOn w:val="Normalny"/>
    <w:uiPriority w:val="99"/>
    <w:rsid w:val="00BD3119"/>
    <w:pPr>
      <w:keepLines/>
      <w:tabs>
        <w:tab w:val="left" w:leader="dot" w:pos="4420"/>
        <w:tab w:val="right" w:pos="4900"/>
      </w:tabs>
      <w:autoSpaceDE w:val="0"/>
      <w:autoSpaceDN w:val="0"/>
      <w:adjustRightInd w:val="0"/>
      <w:spacing w:after="0" w:line="240" w:lineRule="atLeast"/>
      <w:ind w:right="510"/>
      <w:jc w:val="both"/>
      <w:textAlignment w:val="center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gonufrowicz</dc:creator>
  <cp:keywords/>
  <dc:description/>
  <cp:lastModifiedBy>gonufrowicz</cp:lastModifiedBy>
  <cp:revision>2</cp:revision>
  <dcterms:created xsi:type="dcterms:W3CDTF">2020-09-25T12:30:00Z</dcterms:created>
  <dcterms:modified xsi:type="dcterms:W3CDTF">2020-09-25T12:31:00Z</dcterms:modified>
</cp:coreProperties>
</file>