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D024" w14:textId="77777777" w:rsidR="00BC58B6" w:rsidRDefault="00BC58B6" w:rsidP="00BC58B6">
      <w:pPr>
        <w:pStyle w:val="Spis1"/>
        <w:spacing w:after="113"/>
        <w:rPr>
          <w:color w:val="FF0000"/>
        </w:rPr>
      </w:pPr>
      <w:r>
        <w:rPr>
          <w:color w:val="FF0000"/>
        </w:rPr>
        <w:t>Debata</w:t>
      </w:r>
    </w:p>
    <w:p w14:paraId="525CE58B" w14:textId="77777777" w:rsidR="00BC58B6" w:rsidRDefault="00BC58B6" w:rsidP="00BC58B6">
      <w:pPr>
        <w:pStyle w:val="Spis3"/>
      </w:pPr>
      <w:r>
        <w:t>Debata „O stosunkach polsko-rosyjskich – czy Polacy są rusofobami?” oraz inauguracja najnowszej książki prof. dr. hab. Witolda Modzelewskiego</w:t>
      </w:r>
      <w:r>
        <w:rPr>
          <w:i/>
          <w:iCs/>
        </w:rPr>
        <w:t xml:space="preserve"> Polska – Rosja. Cud nad Wisłą – zwycięstwo zapowiadające katastrofę</w:t>
      </w:r>
      <w:r>
        <w:tab/>
      </w:r>
      <w:r>
        <w:tab/>
        <w:t>4</w:t>
      </w:r>
    </w:p>
    <w:p w14:paraId="50DEF7FC" w14:textId="77777777" w:rsidR="00BC58B6" w:rsidRDefault="00BC58B6" w:rsidP="00BC58B6">
      <w:pPr>
        <w:pStyle w:val="Spis2"/>
      </w:pPr>
      <w:r>
        <w:t xml:space="preserve">prof. dr hab. Stanisław </w:t>
      </w:r>
      <w:proofErr w:type="spellStart"/>
      <w:r>
        <w:t>Bieleń</w:t>
      </w:r>
      <w:proofErr w:type="spellEnd"/>
    </w:p>
    <w:p w14:paraId="14DC6D5E" w14:textId="77777777" w:rsidR="00BC58B6" w:rsidRDefault="00BC58B6" w:rsidP="00BC58B6">
      <w:pPr>
        <w:pStyle w:val="Spis3"/>
      </w:pPr>
      <w:r>
        <w:t xml:space="preserve">Czy tak trudno dostrzec, że relacje Polski z Rosją są dyktowane przez obce interesy, a Polska kolejny raz w historii jest wprzęgana w rydwan antyrosyjskiej polityki ze szkodą dla interesów własnych? </w:t>
      </w:r>
      <w:r>
        <w:tab/>
      </w:r>
      <w:r>
        <w:tab/>
        <w:t>4</w:t>
      </w:r>
    </w:p>
    <w:p w14:paraId="675C7B6C" w14:textId="77777777" w:rsidR="00BC58B6" w:rsidRDefault="00BC58B6" w:rsidP="00BC58B6">
      <w:pPr>
        <w:pStyle w:val="Spis2"/>
      </w:pPr>
      <w:r>
        <w:t>Łukasz Perzyna</w:t>
      </w:r>
    </w:p>
    <w:p w14:paraId="61F7DAFD" w14:textId="77777777" w:rsidR="00BC58B6" w:rsidRDefault="00BC58B6" w:rsidP="00BC58B6">
      <w:pPr>
        <w:pStyle w:val="Spis3"/>
      </w:pPr>
      <w:r>
        <w:t>Po co szliśmy na Kijów czyli profesorski kij w mrowisko</w:t>
      </w:r>
      <w:r>
        <w:tab/>
      </w:r>
      <w:r>
        <w:tab/>
        <w:t>12</w:t>
      </w:r>
    </w:p>
    <w:p w14:paraId="7C99064E" w14:textId="77777777" w:rsidR="00BC58B6" w:rsidRDefault="00BC58B6" w:rsidP="00BC58B6">
      <w:pPr>
        <w:pStyle w:val="Spis1"/>
        <w:rPr>
          <w:color w:val="256572"/>
        </w:rPr>
      </w:pPr>
      <w:r>
        <w:rPr>
          <w:color w:val="256572"/>
        </w:rPr>
        <w:t>Wywiad BISP</w:t>
      </w:r>
    </w:p>
    <w:p w14:paraId="1593DBD8" w14:textId="77777777" w:rsidR="00BC58B6" w:rsidRDefault="00BC58B6" w:rsidP="00BC58B6">
      <w:pPr>
        <w:pStyle w:val="Spis2"/>
      </w:pPr>
      <w:r>
        <w:t xml:space="preserve">Rozmowa z prof. Gertrudą </w:t>
      </w:r>
      <w:proofErr w:type="spellStart"/>
      <w:r>
        <w:t>Uścińską</w:t>
      </w:r>
      <w:proofErr w:type="spellEnd"/>
      <w:r>
        <w:t>, prezes ZUS</w:t>
      </w:r>
    </w:p>
    <w:p w14:paraId="6465AA89" w14:textId="77777777" w:rsidR="00BC58B6" w:rsidRDefault="00BC58B6" w:rsidP="00BC58B6">
      <w:pPr>
        <w:pStyle w:val="Spis3"/>
        <w:rPr>
          <w:color w:val="DA8D00"/>
        </w:rPr>
      </w:pPr>
      <w:r>
        <w:t>ZUS sprostał sytuacji kryzysowej. Podsumowanie trudnego roku</w:t>
      </w:r>
      <w:r>
        <w:tab/>
      </w:r>
      <w:r>
        <w:tab/>
        <w:t>15</w:t>
      </w:r>
    </w:p>
    <w:p w14:paraId="2B4C2509" w14:textId="77777777" w:rsidR="00BC58B6" w:rsidRDefault="00BC58B6" w:rsidP="00BC58B6">
      <w:pPr>
        <w:pStyle w:val="Spis1"/>
        <w:rPr>
          <w:color w:val="DA8D00"/>
        </w:rPr>
      </w:pPr>
      <w:r>
        <w:rPr>
          <w:color w:val="DA8D00"/>
        </w:rPr>
        <w:t>ROZPRAWY I DYSERTACJE</w:t>
      </w:r>
    </w:p>
    <w:p w14:paraId="233586E3" w14:textId="77777777" w:rsidR="00BC58B6" w:rsidRDefault="00BC58B6" w:rsidP="00BC58B6">
      <w:pPr>
        <w:pStyle w:val="Spis2"/>
      </w:pPr>
      <w:r>
        <w:t>dr Krzysztof Radzikowski</w:t>
      </w:r>
    </w:p>
    <w:p w14:paraId="57848A48" w14:textId="77777777" w:rsidR="00BC58B6" w:rsidRDefault="00BC58B6" w:rsidP="00BC58B6">
      <w:pPr>
        <w:pStyle w:val="Spis3"/>
      </w:pPr>
      <w:r>
        <w:t>Współczesne dylematy równości i sprawiedliwości opodatkowania (cz. 1)</w:t>
      </w:r>
      <w:r>
        <w:tab/>
      </w:r>
      <w:r>
        <w:tab/>
        <w:t>20</w:t>
      </w:r>
    </w:p>
    <w:p w14:paraId="12B9C181" w14:textId="77777777" w:rsidR="00BC58B6" w:rsidRDefault="00BC58B6" w:rsidP="00BC58B6">
      <w:pPr>
        <w:pStyle w:val="Spis2"/>
      </w:pPr>
      <w:r>
        <w:t>prof. dr hab. Witold Modzelewski</w:t>
      </w:r>
    </w:p>
    <w:p w14:paraId="7B412111" w14:textId="77777777" w:rsidR="00BC58B6" w:rsidRDefault="00BC58B6" w:rsidP="00BC58B6">
      <w:pPr>
        <w:pStyle w:val="Spis3"/>
      </w:pPr>
      <w:r>
        <w:t xml:space="preserve">Deklaracje podatkowe – problemy podstawowe </w:t>
      </w:r>
      <w:r>
        <w:tab/>
      </w:r>
      <w:r>
        <w:tab/>
        <w:t>25</w:t>
      </w:r>
    </w:p>
    <w:p w14:paraId="0C9E73A7" w14:textId="77777777" w:rsidR="00BC58B6" w:rsidRDefault="00BC58B6" w:rsidP="00BC58B6">
      <w:pPr>
        <w:pStyle w:val="Spis1"/>
        <w:spacing w:before="454"/>
      </w:pPr>
      <w:r>
        <w:t>ARTYKUŁY I STUDIA</w:t>
      </w:r>
    </w:p>
    <w:p w14:paraId="35C7857E" w14:textId="77777777" w:rsidR="00BC58B6" w:rsidRDefault="00BC58B6" w:rsidP="00BC58B6">
      <w:pPr>
        <w:pStyle w:val="Spis2"/>
      </w:pPr>
      <w:r>
        <w:t>Katarzyna Wawrzonkiewicz</w:t>
      </w:r>
    </w:p>
    <w:p w14:paraId="4258F29D" w14:textId="77777777" w:rsidR="00BC58B6" w:rsidRDefault="00BC58B6" w:rsidP="00BC58B6">
      <w:pPr>
        <w:pStyle w:val="Spis3"/>
      </w:pPr>
      <w:r>
        <w:t>Sprzedaż części samochodowych a kod GTU oraz ustalenie, czy sprzedaż tych wyrobów jest objęta mechanizmem podzielonej płatności</w:t>
      </w:r>
      <w:r>
        <w:tab/>
      </w:r>
      <w:r>
        <w:tab/>
        <w:t>28</w:t>
      </w:r>
    </w:p>
    <w:p w14:paraId="69604195" w14:textId="77777777" w:rsidR="00BC58B6" w:rsidRDefault="00BC58B6" w:rsidP="00BC58B6">
      <w:pPr>
        <w:pStyle w:val="Spis2"/>
      </w:pPr>
      <w:r>
        <w:t>Alicja Przybyło</w:t>
      </w:r>
    </w:p>
    <w:p w14:paraId="2CC0D516" w14:textId="77777777" w:rsidR="00BC58B6" w:rsidRDefault="00BC58B6" w:rsidP="00BC58B6">
      <w:pPr>
        <w:pStyle w:val="Spis3"/>
      </w:pPr>
      <w:r>
        <w:t>Czynny żal składany odnośnie do błędu bądź danych niezgodnych ze stanem faktycznym w nowym JPK_VAT</w:t>
      </w:r>
      <w:r>
        <w:tab/>
      </w:r>
      <w:r>
        <w:tab/>
        <w:t>30</w:t>
      </w:r>
    </w:p>
    <w:p w14:paraId="7CBB6C4E" w14:textId="77777777" w:rsidR="00BC58B6" w:rsidRDefault="00BC58B6" w:rsidP="00BC58B6">
      <w:pPr>
        <w:pStyle w:val="Spis2"/>
      </w:pPr>
      <w:r>
        <w:t>Maciej Jendraszczyk</w:t>
      </w:r>
    </w:p>
    <w:p w14:paraId="3D36D8D5" w14:textId="77777777" w:rsidR="00BC58B6" w:rsidRDefault="00BC58B6" w:rsidP="00BC58B6">
      <w:pPr>
        <w:pStyle w:val="Spis3"/>
      </w:pPr>
      <w:r>
        <w:t>Czy wszczęcie postępowania karnoskarbowego zawsze skutkuje zawieszeniem biegu terminu przedawnienia zobowiązania podatkowego?</w:t>
      </w:r>
      <w:r>
        <w:tab/>
      </w:r>
      <w:r>
        <w:tab/>
        <w:t>33</w:t>
      </w:r>
    </w:p>
    <w:p w14:paraId="7C293DD0" w14:textId="77777777" w:rsidR="00BC58B6" w:rsidRDefault="00BC58B6" w:rsidP="00BC58B6">
      <w:pPr>
        <w:pStyle w:val="Spis2"/>
      </w:pPr>
      <w:r>
        <w:t>Błażej Materna</w:t>
      </w:r>
    </w:p>
    <w:p w14:paraId="55355DFB" w14:textId="77777777" w:rsidR="00BC58B6" w:rsidRDefault="00BC58B6" w:rsidP="00BC58B6">
      <w:pPr>
        <w:pStyle w:val="Spis3"/>
      </w:pPr>
      <w:r>
        <w:t>Rozszerzenie katalogu podatników podatku dochodowego od osób prawnych</w:t>
      </w:r>
      <w:r>
        <w:tab/>
      </w:r>
      <w:r>
        <w:tab/>
        <w:t>38</w:t>
      </w:r>
    </w:p>
    <w:p w14:paraId="7B63451D" w14:textId="77777777" w:rsidR="00BC58B6" w:rsidRDefault="00BC58B6" w:rsidP="00BC58B6">
      <w:pPr>
        <w:pStyle w:val="Spis2"/>
      </w:pPr>
      <w:r>
        <w:t>Barbara Błaszczak</w:t>
      </w:r>
    </w:p>
    <w:p w14:paraId="2A5F6F0F" w14:textId="77777777" w:rsidR="00BC58B6" w:rsidRDefault="00BC58B6" w:rsidP="00BC58B6">
      <w:pPr>
        <w:pStyle w:val="Spis3"/>
      </w:pPr>
      <w:r>
        <w:t xml:space="preserve">Wszczynanie postępowań karnych skarbowych w celu zawieszenia biegu terminu przedawnienia </w:t>
      </w:r>
      <w:r>
        <w:rPr>
          <w:b/>
          <w:bCs/>
          <w:i/>
          <w:iCs/>
        </w:rPr>
        <w:t xml:space="preserve">– </w:t>
      </w:r>
      <w:r>
        <w:t>analiza wybranego orzecznictwa</w:t>
      </w:r>
      <w:r>
        <w:tab/>
      </w:r>
      <w:r>
        <w:tab/>
        <w:t>41</w:t>
      </w:r>
    </w:p>
    <w:p w14:paraId="2A34604D" w14:textId="77777777" w:rsidR="00BC58B6" w:rsidRDefault="00BC58B6" w:rsidP="00BC58B6">
      <w:pPr>
        <w:pStyle w:val="Spis2"/>
      </w:pPr>
      <w:r>
        <w:lastRenderedPageBreak/>
        <w:t>Mariusz Kuśmierczyk</w:t>
      </w:r>
    </w:p>
    <w:p w14:paraId="365F393F" w14:textId="77777777" w:rsidR="00BC58B6" w:rsidRDefault="00BC58B6" w:rsidP="00BC58B6">
      <w:pPr>
        <w:pStyle w:val="Spis3"/>
      </w:pPr>
      <w:r>
        <w:t>Wykluczenie wykonawcy z postępowania o udzielenie zamówienia publicznego na podstawie art. 24 ust. 5 pkt 2 ustawy z dnia 29 stycznia 2004 r. – Prawo zamówień publicznych</w:t>
      </w:r>
      <w:r>
        <w:tab/>
      </w:r>
      <w:r>
        <w:tab/>
        <w:t>43</w:t>
      </w:r>
    </w:p>
    <w:p w14:paraId="7E240677" w14:textId="77777777" w:rsidR="00BC58B6" w:rsidRDefault="00BC58B6" w:rsidP="00BC58B6">
      <w:pPr>
        <w:pStyle w:val="Spis2"/>
      </w:pPr>
      <w:r>
        <w:t>Małgorzata Słomka</w:t>
      </w:r>
    </w:p>
    <w:p w14:paraId="4719089A" w14:textId="77777777" w:rsidR="00BC58B6" w:rsidRDefault="00BC58B6" w:rsidP="00BC58B6">
      <w:pPr>
        <w:pStyle w:val="Spis3"/>
      </w:pPr>
      <w:r>
        <w:t>Czy nieodpłatne poręczenie jest opodatkowane VAT?</w:t>
      </w:r>
      <w:r>
        <w:tab/>
      </w:r>
      <w:r>
        <w:tab/>
        <w:t>47</w:t>
      </w:r>
    </w:p>
    <w:p w14:paraId="266BE213" w14:textId="77777777" w:rsidR="00BC58B6" w:rsidRDefault="00BC58B6" w:rsidP="00BC58B6">
      <w:pPr>
        <w:pStyle w:val="Spis2"/>
      </w:pPr>
      <w:r>
        <w:t>Marek Zagórski</w:t>
      </w:r>
    </w:p>
    <w:p w14:paraId="13CCBC7C" w14:textId="77777777" w:rsidR="00BC58B6" w:rsidRDefault="00BC58B6" w:rsidP="00BC58B6">
      <w:pPr>
        <w:pStyle w:val="Spis3"/>
      </w:pPr>
      <w:r>
        <w:t>Konwersja wierzytelności w zamian za udziały</w:t>
      </w:r>
      <w:r>
        <w:tab/>
      </w:r>
      <w:r>
        <w:tab/>
        <w:t>51</w:t>
      </w:r>
    </w:p>
    <w:p w14:paraId="3067A2C3" w14:textId="77777777" w:rsidR="00BC58B6" w:rsidRDefault="00BC58B6" w:rsidP="00BC58B6">
      <w:pPr>
        <w:pStyle w:val="Spis2"/>
      </w:pPr>
      <w:r>
        <w:t>Barbara Głowacka</w:t>
      </w:r>
    </w:p>
    <w:p w14:paraId="12DBD1C8" w14:textId="77777777" w:rsidR="00BC58B6" w:rsidRDefault="00BC58B6" w:rsidP="00BC58B6">
      <w:pPr>
        <w:pStyle w:val="Spis3"/>
      </w:pPr>
      <w:r>
        <w:t>Czy obowiązek stosowania kas online od dnia 1 stycznia 2021 r. dotyczy również podatników dodatkowo sprzedających w sklepach spożywczych gotowe posiłki?</w:t>
      </w:r>
      <w:r>
        <w:tab/>
      </w:r>
      <w:r>
        <w:tab/>
        <w:t>53</w:t>
      </w:r>
    </w:p>
    <w:p w14:paraId="160BAF50" w14:textId="77777777" w:rsidR="00BC58B6" w:rsidRDefault="00BC58B6" w:rsidP="00BC58B6">
      <w:pPr>
        <w:pStyle w:val="Spis1"/>
        <w:spacing w:before="454"/>
        <w:rPr>
          <w:color w:val="69104E"/>
        </w:rPr>
      </w:pPr>
      <w:r>
        <w:rPr>
          <w:color w:val="69104E"/>
        </w:rPr>
        <w:t>ANALIZY I OPINIE</w:t>
      </w:r>
    </w:p>
    <w:p w14:paraId="595158BE" w14:textId="77777777" w:rsidR="00BC58B6" w:rsidRDefault="00BC58B6" w:rsidP="00BC58B6">
      <w:pPr>
        <w:pStyle w:val="Spis2"/>
      </w:pPr>
      <w:r>
        <w:t>dr Joanna Kiszka</w:t>
      </w:r>
    </w:p>
    <w:p w14:paraId="20C65235" w14:textId="77777777" w:rsidR="00BC58B6" w:rsidRDefault="00BC58B6" w:rsidP="00BC58B6">
      <w:pPr>
        <w:pStyle w:val="Spis3"/>
      </w:pPr>
      <w:r>
        <w:t>Niektóre problemy opodatkowania spółek komandytowych z uwzględnieniem zmian obowiązujących od dnia 1 stycznia 2021 r.</w:t>
      </w:r>
      <w:r>
        <w:tab/>
      </w:r>
      <w:r>
        <w:tab/>
        <w:t>56</w:t>
      </w:r>
    </w:p>
    <w:p w14:paraId="734C8548" w14:textId="77777777" w:rsidR="00BC58B6" w:rsidRDefault="00BC58B6" w:rsidP="00BC58B6">
      <w:pPr>
        <w:pStyle w:val="Spis2"/>
      </w:pPr>
      <w:r>
        <w:t>prof. dr hab. Witold Modzelewski</w:t>
      </w:r>
    </w:p>
    <w:p w14:paraId="59A206AD" w14:textId="77777777" w:rsidR="00BC58B6" w:rsidRDefault="00BC58B6" w:rsidP="00BC58B6">
      <w:pPr>
        <w:pStyle w:val="Spis3"/>
      </w:pPr>
      <w:r>
        <w:t>Kto w rzeczywistości rządzi treścią stanowionych w Polsce przepisów podatkowych?</w:t>
      </w:r>
      <w:r>
        <w:tab/>
      </w:r>
      <w:r>
        <w:tab/>
        <w:t>63</w:t>
      </w:r>
    </w:p>
    <w:p w14:paraId="37E70DDD" w14:textId="77777777" w:rsidR="00BC58B6" w:rsidRDefault="00BC58B6" w:rsidP="00BC58B6">
      <w:pPr>
        <w:pStyle w:val="Spis2"/>
      </w:pPr>
      <w:r>
        <w:t>Alan Lipnicki</w:t>
      </w:r>
    </w:p>
    <w:p w14:paraId="360BAA28" w14:textId="77777777" w:rsidR="00BC58B6" w:rsidRDefault="00BC58B6" w:rsidP="00BC58B6">
      <w:pPr>
        <w:pStyle w:val="Spis3"/>
      </w:pPr>
      <w:r>
        <w:t>Stosowanie procedur ostrożnościowych a dobra wiara podatnika</w:t>
      </w:r>
      <w:r>
        <w:tab/>
      </w:r>
      <w:r>
        <w:tab/>
        <w:t>64</w:t>
      </w:r>
    </w:p>
    <w:p w14:paraId="788B9652" w14:textId="77777777" w:rsidR="00BC58B6" w:rsidRDefault="00BC58B6" w:rsidP="00BC58B6">
      <w:pPr>
        <w:pStyle w:val="Spis2"/>
      </w:pPr>
      <w:r>
        <w:t>Aleksandra Szczęsny</w:t>
      </w:r>
    </w:p>
    <w:p w14:paraId="1E12C72B" w14:textId="77777777" w:rsidR="00BC58B6" w:rsidRDefault="00BC58B6" w:rsidP="00BC58B6">
      <w:pPr>
        <w:pStyle w:val="Spis3"/>
      </w:pPr>
      <w:r>
        <w:t>Skutki opuszczenia przez Wielką Brytanię Unii Europejskiej</w:t>
      </w:r>
      <w:r>
        <w:tab/>
      </w:r>
      <w:r>
        <w:tab/>
        <w:t>65</w:t>
      </w:r>
    </w:p>
    <w:p w14:paraId="516F8E5E" w14:textId="77777777" w:rsidR="00BC58B6" w:rsidRDefault="00BC58B6" w:rsidP="00BC58B6">
      <w:pPr>
        <w:pStyle w:val="Spis1"/>
        <w:rPr>
          <w:color w:val="256572"/>
        </w:rPr>
      </w:pPr>
      <w:r>
        <w:rPr>
          <w:color w:val="256572"/>
        </w:rPr>
        <w:t>UBEZPIECZENIA SPOŁECZNE</w:t>
      </w:r>
    </w:p>
    <w:p w14:paraId="3FB58C82" w14:textId="77777777" w:rsidR="00BC58B6" w:rsidRDefault="00BC58B6" w:rsidP="00BC58B6">
      <w:pPr>
        <w:pStyle w:val="Spis2"/>
      </w:pPr>
      <w:r>
        <w:t>Mariusz Kuśmierczyk</w:t>
      </w:r>
    </w:p>
    <w:p w14:paraId="32DC2155" w14:textId="77777777" w:rsidR="00BC58B6" w:rsidRDefault="00BC58B6" w:rsidP="00BC58B6">
      <w:pPr>
        <w:pStyle w:val="Spis3"/>
      </w:pPr>
      <w:r>
        <w:t>Czy każda umowa o pracę podpisana z kobietą w ciąży może być skutecznie zakwestionowana przez ZUS? Wybrane orzecznictwo</w:t>
      </w:r>
      <w:r>
        <w:tab/>
      </w:r>
      <w:r>
        <w:tab/>
        <w:t>68</w:t>
      </w:r>
    </w:p>
    <w:p w14:paraId="41F78602" w14:textId="77777777" w:rsidR="00BC58B6" w:rsidRDefault="00BC58B6" w:rsidP="00BC58B6">
      <w:pPr>
        <w:pStyle w:val="Spis2"/>
      </w:pPr>
      <w:r>
        <w:t>Marek Zagórski</w:t>
      </w:r>
    </w:p>
    <w:p w14:paraId="4FDCC32E" w14:textId="77777777" w:rsidR="00BC58B6" w:rsidRDefault="00BC58B6" w:rsidP="00BC58B6">
      <w:pPr>
        <w:pStyle w:val="Spis3"/>
      </w:pPr>
      <w:r>
        <w:t>Podstawa wymiaru składki na ubezpieczenie zdrowotne osoby prowadzącej pozarolniczą działalność gospodarczą – wyrok Trybunału Konstytucyjnego</w:t>
      </w:r>
      <w:r>
        <w:tab/>
      </w:r>
      <w:r>
        <w:tab/>
        <w:t>71</w:t>
      </w:r>
    </w:p>
    <w:p w14:paraId="6338AE59" w14:textId="77777777" w:rsidR="00BC58B6" w:rsidRDefault="00BC58B6" w:rsidP="00BC58B6">
      <w:pPr>
        <w:pStyle w:val="Spis1"/>
        <w:rPr>
          <w:color w:val="53A677"/>
        </w:rPr>
      </w:pPr>
      <w:r>
        <w:rPr>
          <w:color w:val="53A677"/>
        </w:rPr>
        <w:t>Dział Publicystyczny</w:t>
      </w:r>
    </w:p>
    <w:p w14:paraId="10858917" w14:textId="77777777" w:rsidR="00BC58B6" w:rsidRDefault="00BC58B6" w:rsidP="00BC58B6">
      <w:pPr>
        <w:pStyle w:val="Spis2"/>
      </w:pPr>
      <w:r>
        <w:t>dr Dariusz Maciej Grabowski</w:t>
      </w:r>
    </w:p>
    <w:p w14:paraId="6DE8FB63" w14:textId="77777777" w:rsidR="00BC58B6" w:rsidRDefault="00BC58B6" w:rsidP="00BC58B6">
      <w:pPr>
        <w:pStyle w:val="Spis3"/>
      </w:pPr>
      <w:r>
        <w:t>Niech przyszłość od nas zależy</w:t>
      </w:r>
      <w:r>
        <w:tab/>
      </w:r>
      <w:r>
        <w:tab/>
        <w:t>74</w:t>
      </w:r>
    </w:p>
    <w:p w14:paraId="1E010279" w14:textId="77777777" w:rsidR="00BC58B6" w:rsidRDefault="00BC58B6" w:rsidP="00BC58B6">
      <w:pPr>
        <w:pStyle w:val="Spis1"/>
        <w:spacing w:before="397"/>
        <w:rPr>
          <w:color w:val="2A3062"/>
        </w:rPr>
      </w:pPr>
      <w:r>
        <w:rPr>
          <w:color w:val="2A3062"/>
        </w:rPr>
        <w:t>PODATKI DLA KSIĘGOWYCH</w:t>
      </w:r>
    </w:p>
    <w:p w14:paraId="27C89907" w14:textId="77777777" w:rsidR="00BC58B6" w:rsidRDefault="00BC58B6" w:rsidP="00BC58B6">
      <w:pPr>
        <w:pStyle w:val="Spis2"/>
      </w:pPr>
      <w:r>
        <w:t>Agata Strocka</w:t>
      </w:r>
    </w:p>
    <w:p w14:paraId="55A35671" w14:textId="77777777" w:rsidR="00BC58B6" w:rsidRDefault="00BC58B6" w:rsidP="00BC58B6">
      <w:pPr>
        <w:pStyle w:val="Spis3"/>
      </w:pPr>
      <w:r>
        <w:t>Podatki w praktyce. Zwolnienie z VAT usług w zakresie opieki medycznej, służących profilaktyce, zachowaniu, ratowaniu, przywracaniu i poprawie zdrowia</w:t>
      </w:r>
      <w:r>
        <w:tab/>
      </w:r>
      <w:r>
        <w:tab/>
        <w:t>76</w:t>
      </w:r>
    </w:p>
    <w:p w14:paraId="6ABD8B19" w14:textId="77777777" w:rsidR="00BC58B6" w:rsidRDefault="00BC58B6"/>
    <w:sectPr w:rsidR="00BC58B6" w:rsidSect="00BC58B6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B6"/>
    <w:rsid w:val="00B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D51F"/>
  <w15:chartTrackingRefBased/>
  <w15:docId w15:val="{3C40986C-2D64-45E0-A1B5-BD61F2D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BC58B6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1E6635"/>
      <w:sz w:val="26"/>
      <w:szCs w:val="26"/>
    </w:rPr>
  </w:style>
  <w:style w:type="paragraph" w:customStyle="1" w:styleId="Spis3">
    <w:name w:val="Spis3"/>
    <w:basedOn w:val="Normalny"/>
    <w:uiPriority w:val="99"/>
    <w:rsid w:val="00BC58B6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40" w:lineRule="atLeast"/>
      <w:ind w:right="51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Spis2">
    <w:name w:val="Spis2"/>
    <w:basedOn w:val="Normalny"/>
    <w:uiPriority w:val="99"/>
    <w:rsid w:val="00BC58B6"/>
    <w:pPr>
      <w:keepNext/>
      <w:keepLines/>
      <w:tabs>
        <w:tab w:val="right" w:leader="dot" w:pos="6803"/>
      </w:tabs>
      <w:autoSpaceDE w:val="0"/>
      <w:autoSpaceDN w:val="0"/>
      <w:adjustRightInd w:val="0"/>
      <w:spacing w:before="113" w:after="0" w:line="26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1</cp:revision>
  <dcterms:created xsi:type="dcterms:W3CDTF">2020-12-30T11:13:00Z</dcterms:created>
  <dcterms:modified xsi:type="dcterms:W3CDTF">2020-12-30T11:13:00Z</dcterms:modified>
</cp:coreProperties>
</file>