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F030" w14:textId="77777777" w:rsidR="00E47541" w:rsidRDefault="00E47541" w:rsidP="00E47541">
      <w:pPr>
        <w:pStyle w:val="Spis1"/>
        <w:rPr>
          <w:color w:val="6E4700"/>
        </w:rPr>
      </w:pPr>
      <w:r>
        <w:rPr>
          <w:color w:val="DA8D00"/>
        </w:rPr>
        <w:t>ROZPRAWY I DYSERTACJE</w:t>
      </w:r>
    </w:p>
    <w:p w14:paraId="212D4BC3" w14:textId="77777777" w:rsidR="00E47541" w:rsidRDefault="00E47541" w:rsidP="00E47541">
      <w:pPr>
        <w:pStyle w:val="Spis2"/>
      </w:pPr>
      <w:r>
        <w:t xml:space="preserve">prof. SGH, dr hab. Marcin Jamroży, </w:t>
      </w:r>
      <w:r>
        <w:br/>
        <w:t>Jan Sarnowski, LL.M.</w:t>
      </w:r>
    </w:p>
    <w:p w14:paraId="61C04803" w14:textId="77777777" w:rsidR="00E47541" w:rsidRDefault="00E47541" w:rsidP="00E47541">
      <w:pPr>
        <w:pStyle w:val="Spis3"/>
      </w:pPr>
      <w:r>
        <w:t>Raportowanie cen transferowych (TPR)</w:t>
      </w:r>
      <w:r>
        <w:tab/>
      </w:r>
      <w:r>
        <w:tab/>
        <w:t>4</w:t>
      </w:r>
    </w:p>
    <w:p w14:paraId="28978291" w14:textId="77777777" w:rsidR="00E47541" w:rsidRDefault="00E47541" w:rsidP="00E47541">
      <w:pPr>
        <w:pStyle w:val="Spis2"/>
      </w:pPr>
      <w:r>
        <w:t xml:space="preserve">Prof. SGH dr hab. Ewa </w:t>
      </w:r>
      <w:proofErr w:type="spellStart"/>
      <w:r>
        <w:t>Gwardzińska</w:t>
      </w:r>
      <w:proofErr w:type="spellEnd"/>
      <w:r>
        <w:t xml:space="preserve">, </w:t>
      </w:r>
      <w:r>
        <w:br/>
        <w:t>Dr Jakub Chowaniec</w:t>
      </w:r>
    </w:p>
    <w:p w14:paraId="5778C898" w14:textId="77777777" w:rsidR="00E47541" w:rsidRDefault="00E47541" w:rsidP="00E47541">
      <w:pPr>
        <w:pStyle w:val="Spis3"/>
      </w:pPr>
      <w:r>
        <w:t>Zasady i reguły ustalania preferencyjnego pochodzenia towarów w UE</w:t>
      </w:r>
      <w:r>
        <w:tab/>
      </w:r>
      <w:r>
        <w:tab/>
        <w:t>10</w:t>
      </w:r>
    </w:p>
    <w:p w14:paraId="4FB459D7" w14:textId="77777777" w:rsidR="00E47541" w:rsidRDefault="00E47541" w:rsidP="00E47541">
      <w:pPr>
        <w:pStyle w:val="Spis2"/>
      </w:pPr>
      <w:r>
        <w:t xml:space="preserve">Bartosz </w:t>
      </w:r>
      <w:proofErr w:type="spellStart"/>
      <w:r>
        <w:t>Gryziak</w:t>
      </w:r>
      <w:proofErr w:type="spellEnd"/>
    </w:p>
    <w:p w14:paraId="54E77927" w14:textId="77777777" w:rsidR="00E47541" w:rsidRDefault="00E47541" w:rsidP="00E47541">
      <w:pPr>
        <w:pStyle w:val="Spis3"/>
      </w:pPr>
      <w:r>
        <w:t>Powstanie obowiązku podatkowego, wymagalność podatku oraz powstanie zobowiązania podatkowego w</w:t>
      </w:r>
      <w:r>
        <w:rPr>
          <w:rtl/>
          <w:lang w:bidi="ar-YE"/>
        </w:rPr>
        <w:t> </w:t>
      </w:r>
      <w:r>
        <w:t>VAT w</w:t>
      </w:r>
      <w:r>
        <w:rPr>
          <w:rtl/>
          <w:lang w:bidi="ar-YE"/>
        </w:rPr>
        <w:t> </w:t>
      </w:r>
      <w:r>
        <w:t>kontekście sprawy C-855/19 (analiza porównawcza)</w:t>
      </w:r>
      <w:r>
        <w:tab/>
      </w:r>
      <w:r>
        <w:tab/>
        <w:t>19</w:t>
      </w:r>
    </w:p>
    <w:p w14:paraId="4F1FA429" w14:textId="77777777" w:rsidR="00E47541" w:rsidRDefault="00E47541" w:rsidP="00E47541">
      <w:pPr>
        <w:pStyle w:val="Spis2"/>
      </w:pPr>
      <w:r>
        <w:t xml:space="preserve">Prof. zw. dr hab. Wiesław Czyżowicz, </w:t>
      </w:r>
      <w:r>
        <w:br/>
        <w:t xml:space="preserve">Prof. SGH dr hab. Ewa </w:t>
      </w:r>
      <w:proofErr w:type="spellStart"/>
      <w:r>
        <w:t>Gwardzińska</w:t>
      </w:r>
      <w:proofErr w:type="spellEnd"/>
    </w:p>
    <w:p w14:paraId="0BE98E51" w14:textId="77777777" w:rsidR="00E47541" w:rsidRDefault="00E47541" w:rsidP="00E47541">
      <w:pPr>
        <w:pStyle w:val="Spis3"/>
      </w:pPr>
      <w:r>
        <w:t>Wartość celna towarów</w:t>
      </w:r>
      <w:r>
        <w:tab/>
      </w:r>
      <w:r>
        <w:tab/>
        <w:t>31</w:t>
      </w:r>
    </w:p>
    <w:p w14:paraId="1A056F9A" w14:textId="77777777" w:rsidR="00E47541" w:rsidRDefault="00E47541" w:rsidP="00E47541">
      <w:pPr>
        <w:pStyle w:val="Spis2"/>
      </w:pPr>
      <w:r>
        <w:t>dr Agnieszka Sobiech, Maciej Sobiech</w:t>
      </w:r>
    </w:p>
    <w:p w14:paraId="5D9726EF" w14:textId="77777777" w:rsidR="00E47541" w:rsidRDefault="00E47541" w:rsidP="00E47541">
      <w:pPr>
        <w:pStyle w:val="Spis3"/>
      </w:pPr>
      <w:r>
        <w:t xml:space="preserve">Prowadzenie działalności gospodarczej w formie spółki komandytowej oraz spółki jawnej – aspekty prawne i podatkowe (cz. 3) </w:t>
      </w:r>
      <w:r>
        <w:tab/>
      </w:r>
      <w:r>
        <w:tab/>
        <w:t>40</w:t>
      </w:r>
    </w:p>
    <w:p w14:paraId="0ABD7D50" w14:textId="77777777" w:rsidR="00E47541" w:rsidRDefault="00E47541" w:rsidP="00E47541">
      <w:pPr>
        <w:pStyle w:val="Spis1"/>
      </w:pPr>
      <w:r>
        <w:t>ARTYKUŁY I STUDIA</w:t>
      </w:r>
    </w:p>
    <w:p w14:paraId="227D1B6A" w14:textId="77777777" w:rsidR="00E47541" w:rsidRDefault="00E47541" w:rsidP="00E47541">
      <w:pPr>
        <w:pStyle w:val="Spis2"/>
      </w:pPr>
      <w:r>
        <w:t>Katarzyna Wawrzonkiewicz</w:t>
      </w:r>
    </w:p>
    <w:p w14:paraId="34917193" w14:textId="77777777" w:rsidR="00E47541" w:rsidRDefault="00E47541" w:rsidP="00E47541">
      <w:pPr>
        <w:pStyle w:val="Spis3"/>
      </w:pPr>
      <w:r>
        <w:t xml:space="preserve">Określenie skutków podatkowych sprzedaży nieruchomości w podatku dochodowym od osób fizycznych </w:t>
      </w:r>
      <w:r>
        <w:tab/>
      </w:r>
      <w:r>
        <w:tab/>
        <w:t>46</w:t>
      </w:r>
    </w:p>
    <w:p w14:paraId="4ABED37E" w14:textId="77777777" w:rsidR="00E47541" w:rsidRDefault="00E47541" w:rsidP="00E47541">
      <w:pPr>
        <w:pStyle w:val="Spis2"/>
      </w:pPr>
      <w:r>
        <w:t>Małgorzata Słomka</w:t>
      </w:r>
    </w:p>
    <w:p w14:paraId="15C4605E" w14:textId="77777777" w:rsidR="00E47541" w:rsidRDefault="00E47541" w:rsidP="00E47541">
      <w:pPr>
        <w:pStyle w:val="Spis3"/>
      </w:pPr>
      <w:r>
        <w:t>Usługi świadczone przez spółkę cywilną na rzecz jej wspólnika prowadzącego działalność gospodarczą</w:t>
      </w:r>
      <w:r>
        <w:tab/>
      </w:r>
      <w:r>
        <w:tab/>
        <w:t>48</w:t>
      </w:r>
    </w:p>
    <w:p w14:paraId="29B1B697" w14:textId="77777777" w:rsidR="00E47541" w:rsidRDefault="00E47541" w:rsidP="00E47541">
      <w:pPr>
        <w:pStyle w:val="Spis2"/>
      </w:pPr>
      <w:r>
        <w:t>Aleksandra Szczęsny</w:t>
      </w:r>
    </w:p>
    <w:p w14:paraId="21B67A6D" w14:textId="77777777" w:rsidR="00E47541" w:rsidRDefault="00E47541" w:rsidP="00E47541">
      <w:pPr>
        <w:pStyle w:val="Spis3"/>
      </w:pPr>
      <w:r>
        <w:t>Osoba prawna jako podatnik podatku od nieruchomości</w:t>
      </w:r>
      <w:r>
        <w:tab/>
      </w:r>
      <w:r>
        <w:tab/>
        <w:t>51</w:t>
      </w:r>
    </w:p>
    <w:p w14:paraId="70836A95" w14:textId="77777777" w:rsidR="00E47541" w:rsidRDefault="00E47541" w:rsidP="00E47541">
      <w:pPr>
        <w:pStyle w:val="Spis2"/>
      </w:pPr>
      <w:r>
        <w:t>Maciej Jendraszczyk</w:t>
      </w:r>
    </w:p>
    <w:p w14:paraId="7C9CBECD" w14:textId="77777777" w:rsidR="00E47541" w:rsidRDefault="00E47541" w:rsidP="00E47541">
      <w:pPr>
        <w:pStyle w:val="Spis3"/>
      </w:pPr>
      <w:r>
        <w:t>Jednorazowa pożyczka a opodatkowanie VAT – stanowiska sądów administracyjnych i organów podatkowych</w:t>
      </w:r>
      <w:r>
        <w:tab/>
      </w:r>
      <w:r>
        <w:tab/>
        <w:t>53</w:t>
      </w:r>
    </w:p>
    <w:p w14:paraId="2450B53C" w14:textId="77777777" w:rsidR="00E47541" w:rsidRDefault="00E47541" w:rsidP="00E47541">
      <w:pPr>
        <w:pStyle w:val="Spis2"/>
      </w:pPr>
      <w:r>
        <w:t>Barbara Głowacka</w:t>
      </w:r>
    </w:p>
    <w:p w14:paraId="474594E4" w14:textId="77777777" w:rsidR="00E47541" w:rsidRDefault="00E47541" w:rsidP="00E47541">
      <w:pPr>
        <w:pStyle w:val="Spis3"/>
      </w:pPr>
      <w:r>
        <w:t>Kiedy sprzedaż wynajmowanej nieruchomości uznaje się za zbycie zorganizowanej części przedsiębiorstwa?</w:t>
      </w:r>
      <w:r>
        <w:tab/>
      </w:r>
      <w:r>
        <w:tab/>
        <w:t>58</w:t>
      </w:r>
    </w:p>
    <w:p w14:paraId="536DBD5A" w14:textId="77777777" w:rsidR="00E47541" w:rsidRDefault="00E47541" w:rsidP="00E47541">
      <w:pPr>
        <w:pStyle w:val="Spis2"/>
      </w:pPr>
      <w:r>
        <w:t>Maciej Kaszuba</w:t>
      </w:r>
    </w:p>
    <w:p w14:paraId="34060D52" w14:textId="77777777" w:rsidR="00E47541" w:rsidRDefault="00E47541" w:rsidP="00E47541">
      <w:pPr>
        <w:pStyle w:val="Spis3"/>
      </w:pPr>
      <w:r>
        <w:t>Wartość początkowa środka trwałego a późniejsze zasądzone koszty z nim związane</w:t>
      </w:r>
      <w:r>
        <w:tab/>
      </w:r>
      <w:r>
        <w:tab/>
        <w:t>62</w:t>
      </w:r>
    </w:p>
    <w:p w14:paraId="6739E4A5" w14:textId="77777777" w:rsidR="00E47541" w:rsidRDefault="00E47541" w:rsidP="00E47541">
      <w:pPr>
        <w:pStyle w:val="Spis2"/>
      </w:pPr>
      <w:r>
        <w:t>Karolina Karaś</w:t>
      </w:r>
    </w:p>
    <w:p w14:paraId="33057053" w14:textId="77777777" w:rsidR="00E47541" w:rsidRDefault="00E47541" w:rsidP="00E47541">
      <w:pPr>
        <w:pStyle w:val="Spis3"/>
      </w:pPr>
      <w:r>
        <w:t>Konsekwencje podatkowe wniesienia do spółki kapitałowej tytułem aportu przedsiębiorstwa lub jego zorganizowanej części</w:t>
      </w:r>
      <w:r>
        <w:tab/>
      </w:r>
      <w:r>
        <w:tab/>
        <w:t>65</w:t>
      </w:r>
    </w:p>
    <w:p w14:paraId="72B2E695" w14:textId="77777777" w:rsidR="00E47541" w:rsidRDefault="00E47541" w:rsidP="00E47541">
      <w:pPr>
        <w:pStyle w:val="Spis2"/>
      </w:pPr>
      <w:r>
        <w:t>Martyna Betiuk</w:t>
      </w:r>
    </w:p>
    <w:p w14:paraId="5444D871" w14:textId="77777777" w:rsidR="00E47541" w:rsidRDefault="00E47541" w:rsidP="00E47541">
      <w:pPr>
        <w:pStyle w:val="Spis3"/>
      </w:pPr>
      <w:r>
        <w:t>Fundacje rodzinne a podatki</w:t>
      </w:r>
      <w:r>
        <w:tab/>
      </w:r>
      <w:r>
        <w:tab/>
        <w:t>67</w:t>
      </w:r>
    </w:p>
    <w:p w14:paraId="703039B2" w14:textId="77777777" w:rsidR="00E47541" w:rsidRDefault="00E47541" w:rsidP="00E47541">
      <w:pPr>
        <w:pStyle w:val="Spis1"/>
        <w:rPr>
          <w:color w:val="69104E"/>
        </w:rPr>
      </w:pPr>
      <w:r>
        <w:rPr>
          <w:color w:val="69104E"/>
        </w:rPr>
        <w:lastRenderedPageBreak/>
        <w:t>ANALIZY I OPINIE</w:t>
      </w:r>
    </w:p>
    <w:p w14:paraId="052248EB" w14:textId="77777777" w:rsidR="00E47541" w:rsidRDefault="00E47541" w:rsidP="00E47541">
      <w:pPr>
        <w:pStyle w:val="Spis2"/>
      </w:pPr>
      <w:r>
        <w:t>Mariusz Kuśmierczyk</w:t>
      </w:r>
    </w:p>
    <w:p w14:paraId="0F541E8A" w14:textId="77777777" w:rsidR="00E47541" w:rsidRDefault="00E47541" w:rsidP="00E47541">
      <w:pPr>
        <w:pStyle w:val="Spis3"/>
      </w:pPr>
      <w:r>
        <w:t>Oszustwo podatkowe a</w:t>
      </w:r>
      <w:r>
        <w:rPr>
          <w:rtl/>
          <w:lang w:bidi="ar-YE"/>
        </w:rPr>
        <w:t> </w:t>
      </w:r>
      <w:r>
        <w:t>oszustwo zwykłe w</w:t>
      </w:r>
      <w:r>
        <w:rPr>
          <w:rtl/>
          <w:lang w:bidi="ar-YE"/>
        </w:rPr>
        <w:t> </w:t>
      </w:r>
      <w:r>
        <w:t>kontekście zbiegu idealnego przestępstwa skarbowego i</w:t>
      </w:r>
      <w:r>
        <w:rPr>
          <w:rtl/>
          <w:lang w:bidi="ar-YE"/>
        </w:rPr>
        <w:t> </w:t>
      </w:r>
      <w:r>
        <w:t>powszechnego</w:t>
      </w:r>
      <w:r>
        <w:tab/>
      </w:r>
      <w:r>
        <w:tab/>
        <w:t>70</w:t>
      </w:r>
    </w:p>
    <w:p w14:paraId="29244C55" w14:textId="77777777" w:rsidR="00E47541" w:rsidRDefault="00E47541" w:rsidP="00E47541">
      <w:pPr>
        <w:pStyle w:val="Spis2"/>
      </w:pPr>
      <w:r>
        <w:t>Marek Zagórski</w:t>
      </w:r>
    </w:p>
    <w:p w14:paraId="70911532" w14:textId="77777777" w:rsidR="00E47541" w:rsidRDefault="00E47541" w:rsidP="00E47541">
      <w:pPr>
        <w:pStyle w:val="Spis3"/>
      </w:pPr>
      <w:r>
        <w:t>Zapasy interwencyjne ropy naftowej, produktów naftowych i gazu ziemnego</w:t>
      </w:r>
      <w:r>
        <w:tab/>
      </w:r>
      <w:r>
        <w:tab/>
        <w:t>73</w:t>
      </w:r>
    </w:p>
    <w:p w14:paraId="08E70179" w14:textId="77777777" w:rsidR="00E47541" w:rsidRDefault="00E47541" w:rsidP="00E47541">
      <w:pPr>
        <w:pStyle w:val="Spis2"/>
      </w:pPr>
      <w:r>
        <w:t>dr Joanna Kiszka</w:t>
      </w:r>
    </w:p>
    <w:p w14:paraId="21303E6C" w14:textId="77777777" w:rsidR="00E47541" w:rsidRDefault="00E47541" w:rsidP="00E47541">
      <w:pPr>
        <w:pStyle w:val="Spis3"/>
      </w:pPr>
      <w:r>
        <w:t>Opodatkowanie dochodów członka zarządu spółki osiągniętych na podstawie kontraktu menedżerskiego</w:t>
      </w:r>
      <w:r>
        <w:tab/>
      </w:r>
      <w:r>
        <w:tab/>
        <w:t>76</w:t>
      </w:r>
    </w:p>
    <w:p w14:paraId="52D7894E" w14:textId="77777777" w:rsidR="00E47541" w:rsidRDefault="00E47541" w:rsidP="00E47541">
      <w:pPr>
        <w:pStyle w:val="Spis1"/>
        <w:spacing w:after="170"/>
        <w:rPr>
          <w:color w:val="256572"/>
        </w:rPr>
      </w:pPr>
      <w:r>
        <w:rPr>
          <w:color w:val="256572"/>
        </w:rPr>
        <w:t>UBEZPIECZENIA SPOŁECZNE</w:t>
      </w:r>
    </w:p>
    <w:p w14:paraId="31BB4789" w14:textId="77777777" w:rsidR="00E47541" w:rsidRDefault="00E47541" w:rsidP="00E47541">
      <w:pPr>
        <w:pStyle w:val="Spis3"/>
      </w:pPr>
      <w:r>
        <w:t>Ubezpieczenie zdrowotne i emerytury w rządowym programie Polski Ład</w:t>
      </w:r>
      <w:r>
        <w:tab/>
      </w:r>
      <w:r>
        <w:tab/>
        <w:t>83</w:t>
      </w:r>
    </w:p>
    <w:p w14:paraId="78B41035" w14:textId="77777777" w:rsidR="00E47541" w:rsidRDefault="00E47541" w:rsidP="00E47541">
      <w:pPr>
        <w:pStyle w:val="Spis2"/>
      </w:pPr>
      <w:r>
        <w:t>Marek Zagórski</w:t>
      </w:r>
    </w:p>
    <w:p w14:paraId="2EDEBF5C" w14:textId="77777777" w:rsidR="00E47541" w:rsidRDefault="00E47541" w:rsidP="00E47541">
      <w:pPr>
        <w:pStyle w:val="Spis3"/>
      </w:pPr>
      <w:r>
        <w:t>Przychód jako podstawa wymiaru składki na ubezpieczenia społeczne – uchwała Sądu Najwyższego z dnia 10 grudnia 2015 r. (III UZP 14/15)</w:t>
      </w:r>
      <w:r>
        <w:tab/>
      </w:r>
      <w:r>
        <w:tab/>
        <w:t>85</w:t>
      </w:r>
    </w:p>
    <w:p w14:paraId="325FFADF" w14:textId="77777777" w:rsidR="00E47541" w:rsidRDefault="00E47541" w:rsidP="00E47541">
      <w:pPr>
        <w:pStyle w:val="Spis2"/>
      </w:pPr>
      <w:r>
        <w:t>Mariusz Kuśmierczyk</w:t>
      </w:r>
    </w:p>
    <w:p w14:paraId="27281DAC" w14:textId="77777777" w:rsidR="00E47541" w:rsidRDefault="00E47541" w:rsidP="00E47541">
      <w:pPr>
        <w:pStyle w:val="Spis3"/>
        <w:rPr>
          <w:color w:val="69104E"/>
        </w:rPr>
      </w:pPr>
      <w:r>
        <w:t>Czy ZUS może odstąpić od żądania zwrotu należności z tytułu nienależnie pobranych świadczeń?</w:t>
      </w:r>
      <w:r>
        <w:tab/>
      </w:r>
      <w:r>
        <w:tab/>
        <w:t>88</w:t>
      </w:r>
    </w:p>
    <w:p w14:paraId="49070F19" w14:textId="77777777" w:rsidR="00E47541" w:rsidRDefault="00E47541" w:rsidP="00E47541">
      <w:pPr>
        <w:pStyle w:val="Spis1"/>
        <w:rPr>
          <w:color w:val="53A677"/>
        </w:rPr>
      </w:pPr>
      <w:r>
        <w:rPr>
          <w:color w:val="53A677"/>
        </w:rPr>
        <w:t>Dział Publicystyczny</w:t>
      </w:r>
    </w:p>
    <w:p w14:paraId="2EDB1417" w14:textId="77777777" w:rsidR="00E47541" w:rsidRDefault="00E47541" w:rsidP="00E47541">
      <w:pPr>
        <w:pStyle w:val="Spis2"/>
      </w:pPr>
      <w:r>
        <w:t>prof. dr hab. Witold Modzelewski</w:t>
      </w:r>
    </w:p>
    <w:p w14:paraId="259E8050" w14:textId="77777777" w:rsidR="00E47541" w:rsidRDefault="00E47541" w:rsidP="00E47541">
      <w:pPr>
        <w:pStyle w:val="Spis3"/>
      </w:pPr>
      <w:r>
        <w:t>Czy grozi nam czwarta wielka grabież?</w:t>
      </w:r>
      <w:r>
        <w:tab/>
      </w:r>
      <w:r>
        <w:tab/>
        <w:t>91</w:t>
      </w:r>
    </w:p>
    <w:p w14:paraId="4CAD3B41" w14:textId="77777777" w:rsidR="00E47541" w:rsidRDefault="00E47541" w:rsidP="00E47541">
      <w:pPr>
        <w:pStyle w:val="Spis2"/>
      </w:pPr>
      <w:r>
        <w:t>dr Dariusz Maciej Grabowski</w:t>
      </w:r>
    </w:p>
    <w:p w14:paraId="2CC6FD50" w14:textId="77777777" w:rsidR="00E47541" w:rsidRDefault="00E47541" w:rsidP="00E47541">
      <w:pPr>
        <w:pStyle w:val="Spis3"/>
      </w:pPr>
      <w:r>
        <w:t>Polski komisarz wydaje wyrok na polską hodowlę</w:t>
      </w:r>
      <w:r>
        <w:tab/>
      </w:r>
      <w:r>
        <w:tab/>
        <w:t>92</w:t>
      </w:r>
    </w:p>
    <w:p w14:paraId="68F0B197" w14:textId="77777777" w:rsidR="00E47541" w:rsidRDefault="00E47541" w:rsidP="00E47541">
      <w:pPr>
        <w:pStyle w:val="Spis1"/>
        <w:spacing w:before="397"/>
        <w:rPr>
          <w:color w:val="2A3062"/>
        </w:rPr>
      </w:pPr>
      <w:r>
        <w:rPr>
          <w:color w:val="2A3062"/>
        </w:rPr>
        <w:t>PODATKI DLA KSIĘGOWYCH</w:t>
      </w:r>
    </w:p>
    <w:p w14:paraId="74D9CB4A" w14:textId="77777777" w:rsidR="00E47541" w:rsidRDefault="00E47541" w:rsidP="00E47541">
      <w:pPr>
        <w:pStyle w:val="Spis2"/>
      </w:pPr>
      <w:r>
        <w:t>Agata Strocka</w:t>
      </w:r>
    </w:p>
    <w:p w14:paraId="6258C320" w14:textId="77777777" w:rsidR="00E47541" w:rsidRDefault="00E47541" w:rsidP="00E47541">
      <w:pPr>
        <w:pStyle w:val="Spis3"/>
      </w:pPr>
      <w:r>
        <w:t>Podatki w praktyce. Rekompensata za świadczenie usług transportu publicznego a podstawa opodatkowania w podatku od towarów i usług.</w:t>
      </w:r>
      <w:r>
        <w:tab/>
      </w:r>
      <w:r>
        <w:tab/>
        <w:t>94</w:t>
      </w:r>
    </w:p>
    <w:p w14:paraId="4512DA0C" w14:textId="77777777" w:rsidR="00E47541" w:rsidRDefault="00E47541"/>
    <w:sectPr w:rsidR="00E47541" w:rsidSect="00E47541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41"/>
    <w:rsid w:val="00E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ACE7"/>
  <w15:chartTrackingRefBased/>
  <w15:docId w15:val="{5BDB2BEB-F5A5-4B5E-B91F-E5DD06E9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E47541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1E6635"/>
      <w:sz w:val="26"/>
      <w:szCs w:val="26"/>
    </w:rPr>
  </w:style>
  <w:style w:type="paragraph" w:customStyle="1" w:styleId="Spis2">
    <w:name w:val="Spis2"/>
    <w:basedOn w:val="Normalny"/>
    <w:uiPriority w:val="99"/>
    <w:rsid w:val="00E47541"/>
    <w:pPr>
      <w:keepNext/>
      <w:keepLines/>
      <w:tabs>
        <w:tab w:val="right" w:leader="dot" w:pos="6803"/>
      </w:tabs>
      <w:autoSpaceDE w:val="0"/>
      <w:autoSpaceDN w:val="0"/>
      <w:adjustRightInd w:val="0"/>
      <w:spacing w:before="170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3">
    <w:name w:val="Spis3"/>
    <w:basedOn w:val="Normalny"/>
    <w:uiPriority w:val="99"/>
    <w:rsid w:val="00E47541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2021-07-23T11:53:00Z</dcterms:created>
  <dcterms:modified xsi:type="dcterms:W3CDTF">2021-07-23T11:54:00Z</dcterms:modified>
</cp:coreProperties>
</file>