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BC5B" w14:textId="77777777" w:rsidR="00611387" w:rsidRDefault="00611387" w:rsidP="00611387">
      <w:pPr>
        <w:pStyle w:val="Spis1"/>
        <w:spacing w:after="113"/>
      </w:pPr>
      <w:r>
        <w:rPr>
          <w:color w:val="1F0000"/>
        </w:rPr>
        <w:t xml:space="preserve">OGÓLNOPOLSKA </w:t>
      </w:r>
      <w:r>
        <w:rPr>
          <w:color w:val="1F0000"/>
        </w:rPr>
        <w:br/>
        <w:t>KONFERENCJA NAUKOWA</w:t>
      </w:r>
    </w:p>
    <w:p w14:paraId="3E48E0BA" w14:textId="77777777" w:rsidR="00611387" w:rsidRDefault="00611387" w:rsidP="00611387">
      <w:pPr>
        <w:pStyle w:val="Spis3"/>
      </w:pPr>
      <w:r>
        <w:t xml:space="preserve">Ogólnopolska Konferencja naukowa </w:t>
      </w:r>
      <w:proofErr w:type="spellStart"/>
      <w:r>
        <w:t>WPiA</w:t>
      </w:r>
      <w:proofErr w:type="spellEnd"/>
      <w:r>
        <w:t xml:space="preserve"> UW „Koncepcje opodatkowania dochodu – refleksje na 30-lecie podatku dochodowego od osób fizycznych”</w:t>
      </w:r>
      <w:r>
        <w:tab/>
      </w:r>
      <w:r>
        <w:tab/>
        <w:t>4</w:t>
      </w:r>
    </w:p>
    <w:p w14:paraId="0CE2082E" w14:textId="77777777" w:rsidR="00611387" w:rsidRDefault="00611387" w:rsidP="00611387">
      <w:pPr>
        <w:pStyle w:val="Spis2"/>
      </w:pPr>
      <w:r>
        <w:t>prof. SGH, dr hab. Dominik J. Gajewski, Kamil Joński</w:t>
      </w:r>
    </w:p>
    <w:p w14:paraId="5660808F" w14:textId="77777777" w:rsidR="00611387" w:rsidRDefault="00611387" w:rsidP="00611387">
      <w:pPr>
        <w:pStyle w:val="Spis3"/>
      </w:pPr>
      <w:r>
        <w:t>30 lat podatku dochodowego od osób fizycznych w Polsce a sądownictwo administracyjne – perspektywa ekonomiczna</w:t>
      </w:r>
      <w:r>
        <w:tab/>
      </w:r>
      <w:r>
        <w:tab/>
        <w:t>6</w:t>
      </w:r>
    </w:p>
    <w:p w14:paraId="4F30E276" w14:textId="77777777" w:rsidR="00611387" w:rsidRDefault="00611387" w:rsidP="00611387">
      <w:pPr>
        <w:pStyle w:val="Spis2"/>
      </w:pPr>
      <w:r>
        <w:t xml:space="preserve">Prof. ALK dr hab. Hanna </w:t>
      </w:r>
      <w:proofErr w:type="spellStart"/>
      <w:r>
        <w:t>Kuzińska</w:t>
      </w:r>
      <w:proofErr w:type="spellEnd"/>
    </w:p>
    <w:p w14:paraId="216CB404" w14:textId="77777777" w:rsidR="00611387" w:rsidRDefault="00611387" w:rsidP="00611387">
      <w:pPr>
        <w:pStyle w:val="Spis3"/>
      </w:pPr>
      <w:r>
        <w:t>Czy podatki dochodowe mogą skutecznie spełniać funkcję redystrybucyjną?</w:t>
      </w:r>
      <w:r>
        <w:tab/>
      </w:r>
      <w:r>
        <w:tab/>
        <w:t>16</w:t>
      </w:r>
    </w:p>
    <w:p w14:paraId="6242CD8D" w14:textId="77777777" w:rsidR="00611387" w:rsidRDefault="00611387" w:rsidP="00611387">
      <w:pPr>
        <w:pStyle w:val="Spis2"/>
      </w:pPr>
      <w:r>
        <w:t>prof. KUL, dr hab. Paweł Smoleń</w:t>
      </w:r>
    </w:p>
    <w:p w14:paraId="37D47ABB" w14:textId="77777777" w:rsidR="00611387" w:rsidRDefault="00611387" w:rsidP="00611387">
      <w:pPr>
        <w:pStyle w:val="Spis3"/>
      </w:pPr>
      <w:r>
        <w:t>Instrumenty polityki społecznej w konstrukcji podatku dochodowego od osób fizycznych. Próba weryfikacji wybranych rozwiązań</w:t>
      </w:r>
      <w:r>
        <w:tab/>
      </w:r>
      <w:r>
        <w:tab/>
        <w:t>23</w:t>
      </w:r>
    </w:p>
    <w:p w14:paraId="6D752FF9" w14:textId="77777777" w:rsidR="00611387" w:rsidRDefault="00611387" w:rsidP="00611387">
      <w:pPr>
        <w:pStyle w:val="Spis2"/>
      </w:pPr>
      <w:r>
        <w:t xml:space="preserve">dr Wiktor </w:t>
      </w:r>
      <w:proofErr w:type="spellStart"/>
      <w:r>
        <w:t>Klimiuk</w:t>
      </w:r>
      <w:proofErr w:type="spellEnd"/>
    </w:p>
    <w:p w14:paraId="43BE4DB5" w14:textId="77777777" w:rsidR="00611387" w:rsidRDefault="00611387" w:rsidP="00611387">
      <w:pPr>
        <w:pStyle w:val="Spis3"/>
      </w:pPr>
      <w:r>
        <w:t>Opodatkowanie duchownych – czy konstrukcja ryczałtu wymaga zmian?</w:t>
      </w:r>
      <w:r>
        <w:tab/>
      </w:r>
      <w:r>
        <w:tab/>
        <w:t>32</w:t>
      </w:r>
    </w:p>
    <w:p w14:paraId="76B7E21B" w14:textId="77777777" w:rsidR="00611387" w:rsidRDefault="00611387" w:rsidP="00611387">
      <w:pPr>
        <w:pStyle w:val="Spis2"/>
      </w:pPr>
      <w:r>
        <w:t xml:space="preserve">mgr Adrian </w:t>
      </w:r>
      <w:proofErr w:type="spellStart"/>
      <w:r>
        <w:t>Smalej</w:t>
      </w:r>
      <w:proofErr w:type="spellEnd"/>
      <w:r>
        <w:t xml:space="preserve">, mgr Karol </w:t>
      </w:r>
      <w:proofErr w:type="spellStart"/>
      <w:r>
        <w:t>Wadełek</w:t>
      </w:r>
      <w:proofErr w:type="spellEnd"/>
    </w:p>
    <w:p w14:paraId="076A1F59" w14:textId="77777777" w:rsidR="00611387" w:rsidRDefault="00611387" w:rsidP="00611387">
      <w:pPr>
        <w:pStyle w:val="Spis3"/>
      </w:pPr>
      <w:r>
        <w:t>Środki pieniężne pochodzące z zaniżenia kwoty zobowiązania podatkowego w podatku od towarów i usług jako przedmiot opodatkowania w podatku dochodowym od osób fizycznych</w:t>
      </w:r>
      <w:r>
        <w:tab/>
      </w:r>
      <w:r>
        <w:tab/>
        <w:t>36</w:t>
      </w:r>
    </w:p>
    <w:p w14:paraId="0D413E6D" w14:textId="77777777" w:rsidR="00611387" w:rsidRDefault="00611387" w:rsidP="00611387">
      <w:pPr>
        <w:pStyle w:val="Spis2"/>
      </w:pPr>
      <w:r>
        <w:t>dr Paweł Szymanek</w:t>
      </w:r>
    </w:p>
    <w:p w14:paraId="1B048BB4" w14:textId="77777777" w:rsidR="00611387" w:rsidRDefault="00611387" w:rsidP="00611387">
      <w:pPr>
        <w:pStyle w:val="Spis3"/>
      </w:pPr>
      <w:r>
        <w:t xml:space="preserve">Wpływ nowych narzędzi organów KAS (kasy rejestrujące i wirtualne online, SENT, STIR, JPK_VAT, </w:t>
      </w:r>
      <w:proofErr w:type="spellStart"/>
      <w:r>
        <w:t>KSeF</w:t>
      </w:r>
      <w:proofErr w:type="spellEnd"/>
      <w:r>
        <w:t>) na nadzór nad podatkiem dochodowym od osób fizycznych</w:t>
      </w:r>
      <w:r>
        <w:tab/>
      </w:r>
      <w:r>
        <w:tab/>
        <w:t>41</w:t>
      </w:r>
    </w:p>
    <w:p w14:paraId="18704366" w14:textId="77777777" w:rsidR="00611387" w:rsidRDefault="00611387" w:rsidP="00611387">
      <w:pPr>
        <w:pStyle w:val="Spis2"/>
      </w:pPr>
      <w:r>
        <w:t xml:space="preserve">dr Miłosz </w:t>
      </w:r>
      <w:proofErr w:type="spellStart"/>
      <w:r>
        <w:t>Kłosowiak</w:t>
      </w:r>
      <w:proofErr w:type="spellEnd"/>
    </w:p>
    <w:p w14:paraId="25D64CB7" w14:textId="77777777" w:rsidR="00611387" w:rsidRDefault="00611387" w:rsidP="00611387">
      <w:pPr>
        <w:pStyle w:val="Spis3"/>
      </w:pPr>
      <w:r>
        <w:t>Planowanie sukcesyjne działalności gospodarczej a podatek dochodowy od osób fizycznych</w:t>
      </w:r>
      <w:r>
        <w:tab/>
      </w:r>
      <w:r>
        <w:tab/>
        <w:t>47</w:t>
      </w:r>
    </w:p>
    <w:p w14:paraId="2949C5D9" w14:textId="77777777" w:rsidR="00611387" w:rsidRDefault="00611387" w:rsidP="00611387">
      <w:pPr>
        <w:pStyle w:val="Spis2"/>
      </w:pPr>
      <w:r>
        <w:t>prof. dr hab. Witold Modzelewski</w:t>
      </w:r>
    </w:p>
    <w:p w14:paraId="0E37E69C" w14:textId="77777777" w:rsidR="00611387" w:rsidRDefault="00611387" w:rsidP="00611387">
      <w:pPr>
        <w:pStyle w:val="Spis3"/>
      </w:pPr>
      <w:r>
        <w:t>Podatek dochodowy od osób fizycznych – dotychczasowy paradygmat</w:t>
      </w:r>
      <w:r>
        <w:tab/>
      </w:r>
      <w:r>
        <w:tab/>
        <w:t>55</w:t>
      </w:r>
    </w:p>
    <w:p w14:paraId="11969ACF" w14:textId="77777777" w:rsidR="00611387" w:rsidRDefault="00611387" w:rsidP="00611387">
      <w:pPr>
        <w:pStyle w:val="Spis2"/>
      </w:pPr>
      <w:r>
        <w:t>dr Mateusz Tchórzewski</w:t>
      </w:r>
    </w:p>
    <w:p w14:paraId="59BDAA26" w14:textId="77777777" w:rsidR="00611387" w:rsidRDefault="00611387" w:rsidP="00611387">
      <w:pPr>
        <w:pStyle w:val="Spis3"/>
      </w:pPr>
      <w:r>
        <w:t>Preferencyjne opodatkowanie dochodów osób fizycznych z praw własności intelektualnej w prawie polskim na tle porównawczym</w:t>
      </w:r>
      <w:r>
        <w:tab/>
      </w:r>
      <w:r>
        <w:tab/>
        <w:t>60</w:t>
      </w:r>
    </w:p>
    <w:p w14:paraId="5C35616C" w14:textId="77777777" w:rsidR="00611387" w:rsidRDefault="00611387" w:rsidP="00611387">
      <w:pPr>
        <w:pStyle w:val="Spis2"/>
      </w:pPr>
      <w:r>
        <w:t>Karolina Wierzbowska</w:t>
      </w:r>
    </w:p>
    <w:p w14:paraId="06E7627A" w14:textId="77777777" w:rsidR="00611387" w:rsidRDefault="00611387" w:rsidP="00611387">
      <w:pPr>
        <w:pStyle w:val="Spis3"/>
      </w:pPr>
      <w:r>
        <w:t>Konwersja wierzytelności na udziały – skutki w podatku dochodowym</w:t>
      </w:r>
      <w:r>
        <w:tab/>
      </w:r>
      <w:r>
        <w:tab/>
        <w:t>68</w:t>
      </w:r>
    </w:p>
    <w:p w14:paraId="75B9878F" w14:textId="77777777" w:rsidR="00611387" w:rsidRDefault="00611387" w:rsidP="00611387">
      <w:pPr>
        <w:pStyle w:val="Spis2"/>
      </w:pPr>
      <w:r>
        <w:t>dr Marcin Lachowicz</w:t>
      </w:r>
    </w:p>
    <w:p w14:paraId="69925D5A" w14:textId="77777777" w:rsidR="00611387" w:rsidRDefault="00611387" w:rsidP="00611387">
      <w:pPr>
        <w:pStyle w:val="Spis3"/>
        <w:rPr>
          <w:color w:val="FF7F00"/>
        </w:rPr>
      </w:pPr>
      <w:r>
        <w:t>„Samospełniająca się” przesłanka sprzeczności korzyści podatkowej z przedmiotem lub celem ustawy podatkowej lub jej przepisu (uwagi o unikaniu podatku dochodowego)</w:t>
      </w:r>
      <w:r>
        <w:tab/>
      </w:r>
      <w:r>
        <w:tab/>
        <w:t>71</w:t>
      </w:r>
    </w:p>
    <w:p w14:paraId="2F142ED2" w14:textId="77777777" w:rsidR="00611387" w:rsidRDefault="00611387" w:rsidP="00611387">
      <w:pPr>
        <w:pStyle w:val="Spis1"/>
        <w:rPr>
          <w:color w:val="650000"/>
        </w:rPr>
      </w:pPr>
      <w:r>
        <w:rPr>
          <w:color w:val="FF7F00"/>
        </w:rPr>
        <w:t>ROZPRAWY I DYSERTACJE</w:t>
      </w:r>
    </w:p>
    <w:p w14:paraId="3455020F" w14:textId="77777777" w:rsidR="00611387" w:rsidRDefault="00611387" w:rsidP="00611387">
      <w:pPr>
        <w:pStyle w:val="Spis2"/>
      </w:pPr>
      <w:r>
        <w:t>Maria Bartkowska, Przemysław Szot</w:t>
      </w:r>
    </w:p>
    <w:p w14:paraId="3C3CD623" w14:textId="77777777" w:rsidR="00611387" w:rsidRDefault="00611387" w:rsidP="00611387">
      <w:pPr>
        <w:pStyle w:val="Spis3"/>
      </w:pPr>
      <w:r>
        <w:t>Koszty uzyskania przychodów w działalności przedstawicieli nowych mediów</w:t>
      </w:r>
      <w:r>
        <w:tab/>
      </w:r>
      <w:r>
        <w:tab/>
        <w:t>75</w:t>
      </w:r>
    </w:p>
    <w:p w14:paraId="04EFCAA5" w14:textId="77777777" w:rsidR="00611387" w:rsidRDefault="00611387" w:rsidP="00611387">
      <w:pPr>
        <w:pStyle w:val="Spis2"/>
      </w:pPr>
      <w:r>
        <w:t>dr Agnieszka Sobiech, Maciej Sobiech</w:t>
      </w:r>
    </w:p>
    <w:p w14:paraId="7E3DCBD1" w14:textId="77777777" w:rsidR="00611387" w:rsidRDefault="00611387" w:rsidP="00611387">
      <w:pPr>
        <w:pStyle w:val="Spis3"/>
      </w:pPr>
      <w:r>
        <w:t>Prowadzenie działalności gospodarczej w formie spółki komandytowej oraz spółki jawnej – aspekty prawne i podatkowe (cz. 4)</w:t>
      </w:r>
      <w:r>
        <w:tab/>
      </w:r>
      <w:r>
        <w:tab/>
        <w:t>79</w:t>
      </w:r>
    </w:p>
    <w:p w14:paraId="23C113C1" w14:textId="77777777" w:rsidR="00611387" w:rsidRDefault="00611387" w:rsidP="00611387">
      <w:pPr>
        <w:pStyle w:val="Spis2"/>
      </w:pPr>
      <w:r>
        <w:t>Marcin Brzeziński</w:t>
      </w:r>
    </w:p>
    <w:p w14:paraId="411F8C49" w14:textId="77777777" w:rsidR="00611387" w:rsidRDefault="00611387" w:rsidP="00611387">
      <w:pPr>
        <w:pStyle w:val="Spis3"/>
      </w:pPr>
      <w:r>
        <w:t>Optymalizacja podatkowa z wykorzystaniem umów sprzedaży niematerialnych praw majątkowych i umów licencji</w:t>
      </w:r>
      <w:r>
        <w:tab/>
      </w:r>
      <w:r>
        <w:tab/>
        <w:t>86</w:t>
      </w:r>
    </w:p>
    <w:p w14:paraId="725596B2" w14:textId="77777777" w:rsidR="00611387" w:rsidRDefault="00611387" w:rsidP="00611387">
      <w:pPr>
        <w:pStyle w:val="Spis1"/>
      </w:pPr>
      <w:r>
        <w:lastRenderedPageBreak/>
        <w:t>ARTYKUŁY I STUDIA</w:t>
      </w:r>
    </w:p>
    <w:p w14:paraId="5883241F" w14:textId="77777777" w:rsidR="00611387" w:rsidRDefault="00611387" w:rsidP="00611387">
      <w:pPr>
        <w:pStyle w:val="Spis2"/>
      </w:pPr>
      <w:r>
        <w:t>Barbara Głowacka</w:t>
      </w:r>
    </w:p>
    <w:p w14:paraId="3A0DA409" w14:textId="77777777" w:rsidR="00611387" w:rsidRDefault="00611387" w:rsidP="00611387">
      <w:pPr>
        <w:pStyle w:val="Spis3"/>
      </w:pPr>
      <w:r>
        <w:t>Opłata za przekształcenie prawa użytkowania wieczystego gruntów w świetle orzeczenia TSUE</w:t>
      </w:r>
      <w:r>
        <w:tab/>
      </w:r>
      <w:r>
        <w:tab/>
        <w:t>91</w:t>
      </w:r>
    </w:p>
    <w:p w14:paraId="385AC0E4" w14:textId="77777777" w:rsidR="00611387" w:rsidRDefault="00611387" w:rsidP="00611387">
      <w:pPr>
        <w:pStyle w:val="Spis2"/>
      </w:pPr>
      <w:r>
        <w:t>Katarzyna Wawrzonkiewicz</w:t>
      </w:r>
    </w:p>
    <w:p w14:paraId="0CA6B995" w14:textId="77777777" w:rsidR="00611387" w:rsidRDefault="00611387" w:rsidP="00611387">
      <w:pPr>
        <w:pStyle w:val="Spis3"/>
      </w:pPr>
      <w:r>
        <w:t>Porozumienie inwestycyjne</w:t>
      </w:r>
      <w:r>
        <w:tab/>
      </w:r>
      <w:r>
        <w:tab/>
        <w:t>92</w:t>
      </w:r>
    </w:p>
    <w:p w14:paraId="732A38EE" w14:textId="77777777" w:rsidR="00611387" w:rsidRDefault="00611387" w:rsidP="00611387">
      <w:pPr>
        <w:pStyle w:val="Spis2"/>
      </w:pPr>
      <w:r>
        <w:t>Maciej Jendraszczyk</w:t>
      </w:r>
    </w:p>
    <w:p w14:paraId="35D6FE51" w14:textId="77777777" w:rsidR="00611387" w:rsidRDefault="00611387" w:rsidP="00611387">
      <w:pPr>
        <w:pStyle w:val="Spis3"/>
      </w:pPr>
      <w:r>
        <w:t xml:space="preserve">Rozliczenie w podatku dochodowym od osób prawnych przyznanego przez kontrahenta bonusu </w:t>
      </w:r>
      <w:r>
        <w:tab/>
      </w:r>
      <w:r>
        <w:tab/>
        <w:t>97</w:t>
      </w:r>
    </w:p>
    <w:p w14:paraId="13E74D02" w14:textId="77777777" w:rsidR="00611387" w:rsidRDefault="00611387" w:rsidP="00611387">
      <w:pPr>
        <w:pStyle w:val="Spis2"/>
      </w:pPr>
      <w:r>
        <w:t>Maciej Kaszuba</w:t>
      </w:r>
    </w:p>
    <w:p w14:paraId="2B820890" w14:textId="77777777" w:rsidR="00611387" w:rsidRDefault="00611387" w:rsidP="00611387">
      <w:pPr>
        <w:pStyle w:val="Spis3"/>
      </w:pPr>
      <w:r>
        <w:t>Wywłaszczenie nieruchomości z nakazu organu władzy publicznej a opodatkowanie podatkiem od towarów i usług</w:t>
      </w:r>
      <w:r>
        <w:tab/>
      </w:r>
      <w:r>
        <w:tab/>
        <w:t>100</w:t>
      </w:r>
    </w:p>
    <w:p w14:paraId="368F570D" w14:textId="77777777" w:rsidR="00611387" w:rsidRDefault="00611387" w:rsidP="00611387">
      <w:pPr>
        <w:pStyle w:val="Spis2"/>
      </w:pPr>
      <w:r>
        <w:t>Jakub Kostrzewa</w:t>
      </w:r>
    </w:p>
    <w:p w14:paraId="340B664A" w14:textId="77777777" w:rsidR="00611387" w:rsidRDefault="00611387" w:rsidP="00611387">
      <w:pPr>
        <w:pStyle w:val="Spis3"/>
      </w:pPr>
      <w:r>
        <w:t>Projekt zmiany ustawy o podatku dochodowym od osób fizycznych – odliczenie wydatków z tytułu użytkowania sieci Internet</w:t>
      </w:r>
      <w:r>
        <w:tab/>
      </w:r>
      <w:r>
        <w:tab/>
        <w:t>102</w:t>
      </w:r>
    </w:p>
    <w:p w14:paraId="345FF32F" w14:textId="77777777" w:rsidR="00611387" w:rsidRDefault="00611387" w:rsidP="00611387">
      <w:pPr>
        <w:pStyle w:val="Spis2"/>
      </w:pPr>
      <w:r>
        <w:t>Karolina Karaś</w:t>
      </w:r>
    </w:p>
    <w:p w14:paraId="600124CB" w14:textId="77777777" w:rsidR="00611387" w:rsidRDefault="00611387" w:rsidP="00611387">
      <w:pPr>
        <w:pStyle w:val="Spis3"/>
      </w:pPr>
      <w:r>
        <w:t>Odpowiedzialność posiłkowa na gruncie Kodeksu karnego skarbowego</w:t>
      </w:r>
      <w:r>
        <w:tab/>
      </w:r>
      <w:r>
        <w:tab/>
        <w:t>104</w:t>
      </w:r>
    </w:p>
    <w:p w14:paraId="26ED6DF8" w14:textId="77777777" w:rsidR="00611387" w:rsidRDefault="00611387" w:rsidP="00611387">
      <w:pPr>
        <w:pStyle w:val="Spis2"/>
      </w:pPr>
      <w:r>
        <w:t>Aleksandra Szczęsny</w:t>
      </w:r>
    </w:p>
    <w:p w14:paraId="7DA07DFC" w14:textId="77777777" w:rsidR="00611387" w:rsidRDefault="00611387" w:rsidP="00611387">
      <w:pPr>
        <w:pStyle w:val="Spis3"/>
      </w:pPr>
      <w:r>
        <w:t>Rejestracja z datą wsteczną a możliwość odliczenia VAT</w:t>
      </w:r>
      <w:r>
        <w:tab/>
      </w:r>
      <w:r>
        <w:tab/>
        <w:t>107</w:t>
      </w:r>
    </w:p>
    <w:p w14:paraId="110E23E9" w14:textId="77777777" w:rsidR="00611387" w:rsidRDefault="00611387" w:rsidP="00611387">
      <w:pPr>
        <w:pStyle w:val="Spis2"/>
      </w:pPr>
      <w:r>
        <w:t>Małgorzata Słomka</w:t>
      </w:r>
    </w:p>
    <w:p w14:paraId="668462C1" w14:textId="77777777" w:rsidR="00611387" w:rsidRDefault="00611387" w:rsidP="00611387">
      <w:pPr>
        <w:pStyle w:val="Spis3"/>
      </w:pPr>
      <w:r>
        <w:t>Dywidenda otrzymana od spółki słowackiej – skutki podatkowe</w:t>
      </w:r>
      <w:r>
        <w:tab/>
      </w:r>
      <w:r>
        <w:tab/>
        <w:t>109</w:t>
      </w:r>
    </w:p>
    <w:p w14:paraId="7FCD8065" w14:textId="77777777" w:rsidR="00611387" w:rsidRDefault="00611387" w:rsidP="00611387">
      <w:pPr>
        <w:pStyle w:val="Spis2"/>
      </w:pPr>
      <w:r>
        <w:t>Mariusz Kuśmierczyk</w:t>
      </w:r>
    </w:p>
    <w:p w14:paraId="09C38D51" w14:textId="77777777" w:rsidR="00611387" w:rsidRDefault="00611387" w:rsidP="00611387">
      <w:pPr>
        <w:pStyle w:val="Spis3"/>
      </w:pPr>
      <w:r>
        <w:t>Opodatkowanie dochodów małoletnich dzieci</w:t>
      </w:r>
      <w:r>
        <w:tab/>
      </w:r>
      <w:r>
        <w:tab/>
        <w:t>112</w:t>
      </w:r>
    </w:p>
    <w:p w14:paraId="2E11222F" w14:textId="77777777" w:rsidR="00611387" w:rsidRDefault="00611387" w:rsidP="00611387">
      <w:pPr>
        <w:pStyle w:val="Spis2"/>
      </w:pPr>
      <w:r>
        <w:t>Marek Zagórski</w:t>
      </w:r>
    </w:p>
    <w:p w14:paraId="62594308" w14:textId="77777777" w:rsidR="00611387" w:rsidRDefault="00611387" w:rsidP="00611387">
      <w:pPr>
        <w:pStyle w:val="Spis3"/>
      </w:pPr>
      <w:r>
        <w:t>Analiza zwolnienia od podatku od towarów i usług czynności zarządzania na rzecz funduszu inwestycyjnego</w:t>
      </w:r>
      <w:r>
        <w:tab/>
      </w:r>
      <w:r>
        <w:tab/>
        <w:t>115</w:t>
      </w:r>
    </w:p>
    <w:p w14:paraId="156D8192" w14:textId="77777777" w:rsidR="00611387" w:rsidRDefault="00611387" w:rsidP="00611387">
      <w:pPr>
        <w:pStyle w:val="Spis1"/>
        <w:rPr>
          <w:color w:val="400061"/>
        </w:rPr>
      </w:pPr>
      <w:r>
        <w:rPr>
          <w:color w:val="400061"/>
        </w:rPr>
        <w:t>ANALIZY I OPINIE</w:t>
      </w:r>
    </w:p>
    <w:p w14:paraId="25107497" w14:textId="77777777" w:rsidR="00611387" w:rsidRDefault="00611387" w:rsidP="00611387">
      <w:pPr>
        <w:pStyle w:val="Spis2"/>
      </w:pPr>
      <w:r>
        <w:t>dr Joanna Kiszka</w:t>
      </w:r>
    </w:p>
    <w:p w14:paraId="03558154" w14:textId="77777777" w:rsidR="00611387" w:rsidRDefault="00611387" w:rsidP="00611387">
      <w:pPr>
        <w:pStyle w:val="Spis3"/>
      </w:pPr>
      <w:r>
        <w:t>Przejściowy podatek dochodowy od niektórych dochodów osób fizycznych, osób prawnych i innych jednostek organizacyjnych</w:t>
      </w:r>
      <w:r>
        <w:tab/>
      </w:r>
      <w:r>
        <w:tab/>
        <w:t>120</w:t>
      </w:r>
    </w:p>
    <w:p w14:paraId="024F1709" w14:textId="77777777" w:rsidR="00611387" w:rsidRDefault="00611387" w:rsidP="00611387">
      <w:pPr>
        <w:pStyle w:val="Spis2"/>
      </w:pPr>
      <w:r>
        <w:t>prof. dr hab. Witold Modzelewski</w:t>
      </w:r>
    </w:p>
    <w:p w14:paraId="2F336B7E" w14:textId="77777777" w:rsidR="00611387" w:rsidRDefault="00611387" w:rsidP="00611387">
      <w:pPr>
        <w:pStyle w:val="Spis3"/>
      </w:pPr>
      <w:r>
        <w:t>Grupy VAT będą służyć do ucieczki od opodatkowania</w:t>
      </w:r>
      <w:r>
        <w:tab/>
      </w:r>
      <w:r>
        <w:tab/>
        <w:t>125</w:t>
      </w:r>
    </w:p>
    <w:p w14:paraId="62AF9598" w14:textId="77777777" w:rsidR="00611387" w:rsidRDefault="00611387" w:rsidP="00611387">
      <w:pPr>
        <w:pStyle w:val="Spis1"/>
        <w:spacing w:after="170"/>
        <w:rPr>
          <w:color w:val="007F7F"/>
        </w:rPr>
      </w:pPr>
      <w:r>
        <w:rPr>
          <w:color w:val="007F7F"/>
        </w:rPr>
        <w:t>UBEZPIECZENIA SPOŁECZNE</w:t>
      </w:r>
    </w:p>
    <w:p w14:paraId="050ACA61" w14:textId="77777777" w:rsidR="00611387" w:rsidRDefault="00611387" w:rsidP="00611387">
      <w:pPr>
        <w:pStyle w:val="Spis3"/>
      </w:pPr>
      <w:r>
        <w:t>Aktualne zadania realizowane na Platformie Usług Elektronicznych ZUS. Informacja o stanie konta ubezpieczonego oraz Polski Bon Turystyczny</w:t>
      </w:r>
      <w:r>
        <w:tab/>
      </w:r>
      <w:r>
        <w:tab/>
        <w:t>126</w:t>
      </w:r>
    </w:p>
    <w:p w14:paraId="0A029CC5" w14:textId="77777777" w:rsidR="00611387" w:rsidRDefault="00611387" w:rsidP="00611387">
      <w:pPr>
        <w:pStyle w:val="Spis2"/>
      </w:pPr>
      <w:r>
        <w:t>Mariusz Kuśmierczyk</w:t>
      </w:r>
    </w:p>
    <w:p w14:paraId="2144E784" w14:textId="77777777" w:rsidR="00611387" w:rsidRDefault="00611387" w:rsidP="00611387">
      <w:pPr>
        <w:pStyle w:val="Spis3"/>
      </w:pPr>
      <w:r>
        <w:t>Interpretacje indywidualne ZUS, o których mowa w art. 34 ustawy z dnia 6 marca 2018 r. – Prawo przedsiębiorców</w:t>
      </w:r>
      <w:r>
        <w:tab/>
      </w:r>
      <w:r>
        <w:tab/>
        <w:t>128</w:t>
      </w:r>
    </w:p>
    <w:p w14:paraId="6B728466" w14:textId="77777777" w:rsidR="00611387" w:rsidRDefault="00611387" w:rsidP="00611387">
      <w:pPr>
        <w:pStyle w:val="Spis2"/>
      </w:pPr>
      <w:r>
        <w:t>Marek Zagórski</w:t>
      </w:r>
    </w:p>
    <w:p w14:paraId="234E27E8" w14:textId="77777777" w:rsidR="00611387" w:rsidRDefault="00611387" w:rsidP="00611387">
      <w:pPr>
        <w:pStyle w:val="Spis3"/>
        <w:rPr>
          <w:color w:val="400061"/>
        </w:rPr>
      </w:pPr>
      <w:r>
        <w:t>Uchwała Sądu Najwyższego z dnia 17 lutego 2016 r. (III UZP 15/15)</w:t>
      </w:r>
      <w:r>
        <w:tab/>
      </w:r>
      <w:r>
        <w:tab/>
        <w:t>131</w:t>
      </w:r>
    </w:p>
    <w:p w14:paraId="085DA3A9" w14:textId="77777777" w:rsidR="00611387" w:rsidRDefault="00611387" w:rsidP="00611387">
      <w:pPr>
        <w:pStyle w:val="Spis1"/>
        <w:rPr>
          <w:color w:val="53A677"/>
        </w:rPr>
      </w:pPr>
      <w:r>
        <w:rPr>
          <w:color w:val="53A677"/>
        </w:rPr>
        <w:t>Dział Publicystyczny</w:t>
      </w:r>
    </w:p>
    <w:p w14:paraId="0B5C3C9A" w14:textId="77777777" w:rsidR="00611387" w:rsidRDefault="00611387" w:rsidP="00611387">
      <w:pPr>
        <w:pStyle w:val="Spis2"/>
      </w:pPr>
      <w:r>
        <w:t>prof. dr hab. Witold Modzelewski</w:t>
      </w:r>
    </w:p>
    <w:p w14:paraId="6C8D87E1" w14:textId="77777777" w:rsidR="00611387" w:rsidRDefault="00611387" w:rsidP="00611387">
      <w:pPr>
        <w:pStyle w:val="Spis3"/>
      </w:pPr>
      <w:r>
        <w:t>Nowa definicja „wolnych mediów” z podatkami w tle</w:t>
      </w:r>
      <w:r>
        <w:tab/>
      </w:r>
      <w:r>
        <w:tab/>
        <w:t>136</w:t>
      </w:r>
    </w:p>
    <w:p w14:paraId="0CA2BBD3" w14:textId="77777777" w:rsidR="00611387" w:rsidRDefault="00611387" w:rsidP="00611387">
      <w:pPr>
        <w:pStyle w:val="Spis2"/>
      </w:pPr>
      <w:r>
        <w:t>dr Dariusz Maciej Grabowski</w:t>
      </w:r>
    </w:p>
    <w:p w14:paraId="5A0C5582" w14:textId="77777777" w:rsidR="00611387" w:rsidRDefault="00611387" w:rsidP="00611387">
      <w:pPr>
        <w:pStyle w:val="Spis3"/>
      </w:pPr>
      <w:r>
        <w:t>Lekarstwo na inflację</w:t>
      </w:r>
      <w:r>
        <w:tab/>
      </w:r>
      <w:r>
        <w:tab/>
        <w:t>137</w:t>
      </w:r>
    </w:p>
    <w:p w14:paraId="26393D7C" w14:textId="77777777" w:rsidR="00611387" w:rsidRDefault="00611387" w:rsidP="00611387">
      <w:pPr>
        <w:pStyle w:val="Spis1"/>
        <w:spacing w:before="397"/>
        <w:rPr>
          <w:color w:val="000089"/>
        </w:rPr>
      </w:pPr>
      <w:r>
        <w:rPr>
          <w:color w:val="000089"/>
        </w:rPr>
        <w:lastRenderedPageBreak/>
        <w:t>PODATKI DLA KSIĘGOWYCH</w:t>
      </w:r>
    </w:p>
    <w:p w14:paraId="7CF88F0A" w14:textId="77777777" w:rsidR="00611387" w:rsidRDefault="00611387" w:rsidP="00611387">
      <w:pPr>
        <w:pStyle w:val="Spis2"/>
      </w:pPr>
      <w:r>
        <w:t>Agata Strocka</w:t>
      </w:r>
    </w:p>
    <w:p w14:paraId="66948065" w14:textId="77777777" w:rsidR="00611387" w:rsidRDefault="00611387" w:rsidP="00611387">
      <w:pPr>
        <w:pStyle w:val="Spis3"/>
      </w:pPr>
      <w:r>
        <w:t>Podatki w praktyce. Opodatkowanie usług związanych z wyżywieniem na gruncie podatku VAT (cz. 1)</w:t>
      </w:r>
      <w:r>
        <w:tab/>
      </w:r>
      <w:r>
        <w:tab/>
        <w:t>139</w:t>
      </w:r>
    </w:p>
    <w:p w14:paraId="7D690608" w14:textId="77777777" w:rsidR="00611387" w:rsidRDefault="00611387"/>
    <w:sectPr w:rsidR="00611387" w:rsidSect="00611387">
      <w:pgSz w:w="11906" w:h="16838"/>
      <w:pgMar w:top="720" w:right="3515" w:bottom="720" w:left="351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87"/>
    <w:rsid w:val="0061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75CD"/>
  <w15:chartTrackingRefBased/>
  <w15:docId w15:val="{CA64F041-3B20-43E4-8846-4F8F4B57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1"/>
    <w:basedOn w:val="Normalny"/>
    <w:uiPriority w:val="99"/>
    <w:rsid w:val="00611387"/>
    <w:pPr>
      <w:keepNext/>
      <w:tabs>
        <w:tab w:val="right" w:leader="dot" w:pos="6803"/>
      </w:tabs>
      <w:autoSpaceDE w:val="0"/>
      <w:autoSpaceDN w:val="0"/>
      <w:adjustRightInd w:val="0"/>
      <w:spacing w:before="340" w:after="0" w:line="260" w:lineRule="atLeast"/>
      <w:jc w:val="center"/>
      <w:textAlignment w:val="center"/>
    </w:pPr>
    <w:rPr>
      <w:rFonts w:ascii="Arial" w:hAnsi="Arial" w:cs="Arial"/>
      <w:b/>
      <w:bCs/>
      <w:caps/>
      <w:color w:val="007B00"/>
      <w:sz w:val="26"/>
      <w:szCs w:val="26"/>
    </w:rPr>
  </w:style>
  <w:style w:type="paragraph" w:customStyle="1" w:styleId="Spis3">
    <w:name w:val="Spis3"/>
    <w:basedOn w:val="Normalny"/>
    <w:uiPriority w:val="99"/>
    <w:rsid w:val="00611387"/>
    <w:pPr>
      <w:keepLines/>
      <w:tabs>
        <w:tab w:val="left" w:leader="dot" w:pos="4420"/>
        <w:tab w:val="right" w:pos="4900"/>
      </w:tabs>
      <w:autoSpaceDE w:val="0"/>
      <w:autoSpaceDN w:val="0"/>
      <w:adjustRightInd w:val="0"/>
      <w:spacing w:after="0" w:line="200" w:lineRule="atLeast"/>
      <w:ind w:right="51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pis2">
    <w:name w:val="Spis2"/>
    <w:basedOn w:val="Normalny"/>
    <w:uiPriority w:val="99"/>
    <w:rsid w:val="00611387"/>
    <w:pPr>
      <w:keepNext/>
      <w:keepLines/>
      <w:tabs>
        <w:tab w:val="right" w:leader="dot" w:pos="6803"/>
      </w:tabs>
      <w:autoSpaceDE w:val="0"/>
      <w:autoSpaceDN w:val="0"/>
      <w:adjustRightInd w:val="0"/>
      <w:spacing w:before="28" w:after="0" w:line="260" w:lineRule="atLeast"/>
      <w:textAlignment w:val="center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3543</Characters>
  <Application>Microsoft Office Word</Application>
  <DocSecurity>0</DocSecurity>
  <Lines>88</Lines>
  <Paragraphs>81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gonufrowicz</dc:creator>
  <cp:keywords/>
  <dc:description/>
  <cp:lastModifiedBy>gonufrowicz</cp:lastModifiedBy>
  <cp:revision>1</cp:revision>
  <dcterms:created xsi:type="dcterms:W3CDTF">2021-09-06T10:43:00Z</dcterms:created>
  <dcterms:modified xsi:type="dcterms:W3CDTF">2021-09-06T10:44:00Z</dcterms:modified>
</cp:coreProperties>
</file>