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75E9" w14:textId="77777777" w:rsidR="00D6530D" w:rsidRDefault="00D6530D" w:rsidP="00D6530D">
      <w:pPr>
        <w:pStyle w:val="Spis1"/>
        <w:spacing w:after="227"/>
        <w:rPr>
          <w:color w:val="1F0000"/>
        </w:rPr>
      </w:pPr>
      <w:r>
        <w:rPr>
          <w:color w:val="1F0000"/>
        </w:rPr>
        <w:t>Jubileusz 25-lecia</w:t>
      </w:r>
    </w:p>
    <w:p w14:paraId="22AF233E" w14:textId="77777777" w:rsidR="00D6530D" w:rsidRDefault="00D6530D" w:rsidP="00D6530D">
      <w:pPr>
        <w:pStyle w:val="Spis3"/>
      </w:pPr>
      <w:r>
        <w:t>Jubileusz 25-lecia</w:t>
      </w:r>
      <w:r>
        <w:tab/>
      </w:r>
      <w:r>
        <w:tab/>
        <w:t>4</w:t>
      </w:r>
    </w:p>
    <w:p w14:paraId="33E7D2D2" w14:textId="77777777" w:rsidR="00D6530D" w:rsidRDefault="00D6530D" w:rsidP="00D6530D">
      <w:pPr>
        <w:pStyle w:val="Spis2"/>
      </w:pPr>
      <w:r>
        <w:t>prof. zw. dr hab. Maria Szyszkowska</w:t>
      </w:r>
    </w:p>
    <w:p w14:paraId="5F8F9F33" w14:textId="77777777" w:rsidR="00D6530D" w:rsidRDefault="00D6530D" w:rsidP="00D6530D">
      <w:pPr>
        <w:pStyle w:val="Spis3"/>
        <w:rPr>
          <w:color w:val="1F0000"/>
        </w:rPr>
      </w:pPr>
      <w:r>
        <w:t>Refleksje filozoficzne o podatkach</w:t>
      </w:r>
      <w:r>
        <w:tab/>
      </w:r>
      <w:r>
        <w:tab/>
        <w:t>5</w:t>
      </w:r>
    </w:p>
    <w:p w14:paraId="23DB4A5C" w14:textId="77777777" w:rsidR="00D6530D" w:rsidRDefault="00D6530D" w:rsidP="00D6530D">
      <w:pPr>
        <w:pStyle w:val="Spis1"/>
        <w:rPr>
          <w:color w:val="1F0000"/>
        </w:rPr>
      </w:pPr>
      <w:r>
        <w:rPr>
          <w:color w:val="1F0000"/>
        </w:rPr>
        <w:t xml:space="preserve">OGÓLNOPOLSKA </w:t>
      </w:r>
      <w:r>
        <w:rPr>
          <w:color w:val="1F0000"/>
        </w:rPr>
        <w:br/>
        <w:t>KONFERENCJA NAUKOWA WPiA UW</w:t>
      </w:r>
    </w:p>
    <w:p w14:paraId="2EC0754D" w14:textId="77777777" w:rsidR="00D6530D" w:rsidRDefault="00D6530D" w:rsidP="00D6530D">
      <w:pPr>
        <w:pStyle w:val="Spis1"/>
        <w:spacing w:before="57" w:after="113"/>
        <w:jc w:val="both"/>
        <w:rPr>
          <w:caps w:val="0"/>
          <w:color w:val="1F0000"/>
          <w:sz w:val="20"/>
          <w:szCs w:val="20"/>
        </w:rPr>
      </w:pPr>
      <w:r>
        <w:rPr>
          <w:caps w:val="0"/>
          <w:color w:val="1F0000"/>
          <w:sz w:val="20"/>
          <w:szCs w:val="20"/>
        </w:rPr>
        <w:t>Koncepcje opodatkowania dochodu – refleksje na 30-lecie podatku dochodowego od osób fizycznych</w:t>
      </w:r>
    </w:p>
    <w:p w14:paraId="2860E88F" w14:textId="77777777" w:rsidR="00D6530D" w:rsidRDefault="00D6530D" w:rsidP="00D6530D">
      <w:pPr>
        <w:pStyle w:val="Spis2"/>
      </w:pPr>
      <w:r>
        <w:t>dr Andrzej Dmowski</w:t>
      </w:r>
    </w:p>
    <w:p w14:paraId="28C68AC5" w14:textId="77777777" w:rsidR="00D6530D" w:rsidRDefault="00D6530D" w:rsidP="00D6530D">
      <w:pPr>
        <w:pStyle w:val="Spis3"/>
      </w:pPr>
      <w:r>
        <w:t>Ewolucja modelu opodatkowania zdarzeń restrukturyzacyjnych w podatkach dochodowych</w:t>
      </w:r>
      <w:r>
        <w:tab/>
      </w:r>
      <w:r>
        <w:tab/>
        <w:t>8</w:t>
      </w:r>
    </w:p>
    <w:p w14:paraId="63C672B8" w14:textId="77777777" w:rsidR="00D6530D" w:rsidRDefault="00D6530D" w:rsidP="00D6530D">
      <w:pPr>
        <w:pStyle w:val="Spis2"/>
      </w:pPr>
      <w:r>
        <w:t>dr Krzysztof Radzikowski</w:t>
      </w:r>
    </w:p>
    <w:p w14:paraId="4F2BDDCD" w14:textId="77777777" w:rsidR="00D6530D" w:rsidRDefault="00D6530D" w:rsidP="00D6530D">
      <w:pPr>
        <w:pStyle w:val="Spis3"/>
        <w:rPr>
          <w:color w:val="FF7F00"/>
        </w:rPr>
      </w:pPr>
      <w:r>
        <w:t>Ustawa o podatku dochodowym od osób fizycznych w świetle postulatów równości i sprawiedliwości opodatkowania</w:t>
      </w:r>
      <w:r>
        <w:tab/>
      </w:r>
      <w:r>
        <w:tab/>
        <w:t>22</w:t>
      </w:r>
    </w:p>
    <w:p w14:paraId="60E8DCF5" w14:textId="77777777" w:rsidR="00D6530D" w:rsidRDefault="00D6530D" w:rsidP="00D6530D">
      <w:pPr>
        <w:pStyle w:val="Spis1"/>
        <w:rPr>
          <w:color w:val="650000"/>
        </w:rPr>
      </w:pPr>
      <w:r>
        <w:rPr>
          <w:color w:val="FF7F00"/>
        </w:rPr>
        <w:t>ROZPRAWY I DYSERTACJE</w:t>
      </w:r>
    </w:p>
    <w:p w14:paraId="60719AE3" w14:textId="77777777" w:rsidR="00D6530D" w:rsidRDefault="00D6530D" w:rsidP="00D6530D">
      <w:pPr>
        <w:pStyle w:val="Spis2"/>
      </w:pPr>
      <w:r>
        <w:t xml:space="preserve">prof. dr hab. Gertruda </w:t>
      </w:r>
      <w:proofErr w:type="spellStart"/>
      <w:r>
        <w:t>Uścińska</w:t>
      </w:r>
      <w:proofErr w:type="spellEnd"/>
    </w:p>
    <w:p w14:paraId="014FE849" w14:textId="77777777" w:rsidR="00D6530D" w:rsidRDefault="00D6530D" w:rsidP="00D6530D">
      <w:pPr>
        <w:pStyle w:val="Spis3"/>
      </w:pPr>
      <w:r>
        <w:t>Aktualne wyzwania i problemy dotyczące przepisów składkowych i podatkowych na poziomie europejskim i krajowym</w:t>
      </w:r>
      <w:r>
        <w:tab/>
      </w:r>
      <w:r>
        <w:tab/>
        <w:t>23</w:t>
      </w:r>
    </w:p>
    <w:p w14:paraId="718EE89F" w14:textId="77777777" w:rsidR="00D6530D" w:rsidRDefault="00D6530D" w:rsidP="00D6530D">
      <w:pPr>
        <w:pStyle w:val="Spis2"/>
      </w:pPr>
      <w:r>
        <w:t>Jan Sarnowski, Paweł Selera</w:t>
      </w:r>
    </w:p>
    <w:p w14:paraId="127F0D22" w14:textId="77777777" w:rsidR="00D6530D" w:rsidRDefault="00D6530D" w:rsidP="00D6530D">
      <w:pPr>
        <w:pStyle w:val="Spis3"/>
      </w:pPr>
      <w:r>
        <w:t>Grupy VAT – tło europejskie a propozycje w ramach Polskiego Ładu</w:t>
      </w:r>
      <w:r>
        <w:tab/>
      </w:r>
      <w:r>
        <w:tab/>
        <w:t>30</w:t>
      </w:r>
    </w:p>
    <w:p w14:paraId="2F2789A0" w14:textId="77777777" w:rsidR="00D6530D" w:rsidRDefault="00D6530D" w:rsidP="00D6530D">
      <w:pPr>
        <w:pStyle w:val="Spis2"/>
      </w:pPr>
      <w:r>
        <w:t xml:space="preserve">prof. dr hab. Witold Modzelewski, Kamil Siłuch, Karol </w:t>
      </w:r>
      <w:proofErr w:type="spellStart"/>
      <w:r>
        <w:t>Wadełek</w:t>
      </w:r>
      <w:proofErr w:type="spellEnd"/>
    </w:p>
    <w:p w14:paraId="1AD7826A" w14:textId="77777777" w:rsidR="00D6530D" w:rsidRDefault="00D6530D" w:rsidP="00D6530D">
      <w:pPr>
        <w:pStyle w:val="Spis3"/>
      </w:pPr>
      <w:r>
        <w:t>Zastosowanie konstytucyjnej zasady określoności ustawy podatkowej do</w:t>
      </w:r>
      <w:r>
        <w:rPr>
          <w:rtl/>
          <w:lang w:bidi="ar-YE"/>
        </w:rPr>
        <w:t> </w:t>
      </w:r>
      <w:r>
        <w:t>podstawy opodatkowania podatkiem od towarów i</w:t>
      </w:r>
      <w:r>
        <w:rPr>
          <w:rtl/>
          <w:lang w:bidi="ar-YE"/>
        </w:rPr>
        <w:t> </w:t>
      </w:r>
      <w:r>
        <w:t>usług w</w:t>
      </w:r>
      <w:r>
        <w:rPr>
          <w:rtl/>
          <w:lang w:bidi="ar-YE"/>
        </w:rPr>
        <w:t> </w:t>
      </w:r>
      <w:r>
        <w:t>przypadku zwrotu akcyzy i</w:t>
      </w:r>
      <w:r>
        <w:rPr>
          <w:rtl/>
          <w:lang w:bidi="ar-YE"/>
        </w:rPr>
        <w:t> </w:t>
      </w:r>
      <w:r>
        <w:t>opłaty paliwowej w</w:t>
      </w:r>
      <w:r>
        <w:rPr>
          <w:rtl/>
          <w:lang w:bidi="ar-YE"/>
        </w:rPr>
        <w:t> </w:t>
      </w:r>
      <w:r>
        <w:t>związku ze świadczeniem usług przez zarejestrowanego odbiorcę</w:t>
      </w:r>
      <w:r>
        <w:tab/>
      </w:r>
      <w:r>
        <w:tab/>
        <w:t>35</w:t>
      </w:r>
    </w:p>
    <w:p w14:paraId="58B2D454" w14:textId="77777777" w:rsidR="00D6530D" w:rsidRDefault="00D6530D" w:rsidP="00D6530D">
      <w:pPr>
        <w:pStyle w:val="Spis2"/>
      </w:pPr>
      <w:r>
        <w:t>prof. zw. dr hab. Wiesław Czyżowicz</w:t>
      </w:r>
    </w:p>
    <w:p w14:paraId="5F8880B7" w14:textId="77777777" w:rsidR="00D6530D" w:rsidRDefault="00D6530D" w:rsidP="00D6530D">
      <w:pPr>
        <w:pStyle w:val="Spis3"/>
      </w:pPr>
      <w:proofErr w:type="spellStart"/>
      <w:r>
        <w:t>Palmyrska</w:t>
      </w:r>
      <w:proofErr w:type="spellEnd"/>
      <w:r>
        <w:t xml:space="preserve"> taryfa celna a</w:t>
      </w:r>
      <w:r>
        <w:rPr>
          <w:rtl/>
          <w:lang w:bidi="ar-YE"/>
        </w:rPr>
        <w:t> </w:t>
      </w:r>
      <w:r>
        <w:t>współczesne zasady poboru ceł i</w:t>
      </w:r>
      <w:r>
        <w:rPr>
          <w:rtl/>
          <w:lang w:bidi="ar-YE"/>
        </w:rPr>
        <w:t> </w:t>
      </w:r>
      <w:r>
        <w:t>podatków</w:t>
      </w:r>
      <w:r>
        <w:tab/>
      </w:r>
      <w:r>
        <w:tab/>
        <w:t>40</w:t>
      </w:r>
    </w:p>
    <w:p w14:paraId="12BEE365" w14:textId="77777777" w:rsidR="00D6530D" w:rsidRDefault="00D6530D" w:rsidP="00D6530D">
      <w:pPr>
        <w:pStyle w:val="Spis2"/>
      </w:pPr>
      <w:r>
        <w:t>prof. SGH, dr hab. Aleksander Werner, dr Jarosław Wierzbicki</w:t>
      </w:r>
    </w:p>
    <w:p w14:paraId="40265748" w14:textId="77777777" w:rsidR="00D6530D" w:rsidRDefault="00D6530D" w:rsidP="00D6530D">
      <w:pPr>
        <w:pStyle w:val="Spis3"/>
      </w:pPr>
      <w:r>
        <w:t>Dysfunkcje prawotwórstwa podatkowego – pokusa nadużycia i iluzja fiskalna w działalności władz polskich</w:t>
      </w:r>
      <w:r>
        <w:tab/>
      </w:r>
      <w:r>
        <w:tab/>
        <w:t>53</w:t>
      </w:r>
    </w:p>
    <w:p w14:paraId="19EF4AD6" w14:textId="77777777" w:rsidR="00D6530D" w:rsidRDefault="00D6530D" w:rsidP="00D6530D">
      <w:pPr>
        <w:pStyle w:val="Spis2"/>
      </w:pPr>
      <w:r>
        <w:t>prof. dr hab. Jan Głuchowski</w:t>
      </w:r>
    </w:p>
    <w:p w14:paraId="0C16B9E1" w14:textId="77777777" w:rsidR="00D6530D" w:rsidRDefault="00D6530D" w:rsidP="00D6530D">
      <w:pPr>
        <w:pStyle w:val="Spis3"/>
      </w:pPr>
      <w:r>
        <w:t>Polskie powiązania z Międzynarodowym Instytutem Dokumentacji Podatkowej</w:t>
      </w:r>
      <w:r>
        <w:tab/>
      </w:r>
      <w:r>
        <w:tab/>
        <w:t>60</w:t>
      </w:r>
    </w:p>
    <w:p w14:paraId="5EE5A0D0" w14:textId="77777777" w:rsidR="00D6530D" w:rsidRDefault="00D6530D" w:rsidP="00D6530D">
      <w:pPr>
        <w:pStyle w:val="Spis2"/>
      </w:pPr>
      <w:r>
        <w:t>dr Paweł Szymanek</w:t>
      </w:r>
    </w:p>
    <w:p w14:paraId="2A572E9F" w14:textId="77777777" w:rsidR="00D6530D" w:rsidRDefault="00D6530D" w:rsidP="00D6530D">
      <w:pPr>
        <w:pStyle w:val="Spis3"/>
      </w:pPr>
      <w:r>
        <w:t>Wady jednoczesnego obowiązywania obowiązkowego i fakultatywnego mechanizmu podzielonej płatności</w:t>
      </w:r>
      <w:r>
        <w:tab/>
      </w:r>
      <w:r>
        <w:tab/>
        <w:t>66</w:t>
      </w:r>
    </w:p>
    <w:p w14:paraId="6DA4422E" w14:textId="77777777" w:rsidR="00D6530D" w:rsidRDefault="00D6530D" w:rsidP="00D6530D">
      <w:pPr>
        <w:pStyle w:val="Spis2"/>
      </w:pPr>
      <w:r>
        <w:t>dr Beata Rogalska</w:t>
      </w:r>
    </w:p>
    <w:p w14:paraId="518BD64C" w14:textId="77777777" w:rsidR="00D6530D" w:rsidRDefault="00D6530D" w:rsidP="00D6530D">
      <w:pPr>
        <w:pStyle w:val="Spis3"/>
      </w:pPr>
      <w:r>
        <w:t>Pojęcie przychodu osiąganego przez instytucje kultury w rozumieniu tzw. Tarczy 6.0</w:t>
      </w:r>
      <w:r>
        <w:tab/>
      </w:r>
      <w:r>
        <w:tab/>
        <w:t>72</w:t>
      </w:r>
    </w:p>
    <w:p w14:paraId="7CA8F78C" w14:textId="77777777" w:rsidR="00D6530D" w:rsidRDefault="00D6530D" w:rsidP="00D6530D">
      <w:pPr>
        <w:pStyle w:val="Spis2"/>
      </w:pPr>
      <w:r>
        <w:t>dr Przemysław Szymczyk, Jeremiasz Kalus</w:t>
      </w:r>
    </w:p>
    <w:p w14:paraId="792DC32C" w14:textId="77777777" w:rsidR="00D6530D" w:rsidRDefault="00D6530D" w:rsidP="00D6530D">
      <w:pPr>
        <w:pStyle w:val="Spis3"/>
      </w:pPr>
      <w:r>
        <w:t>Niedozwolona optymalizacja podatkowa i funkcjonowanie rajów podatkowych w kontekście dyrektywy 2018/822. Analiza wybranych zagadnień</w:t>
      </w:r>
      <w:r>
        <w:tab/>
      </w:r>
      <w:r>
        <w:tab/>
        <w:t>77</w:t>
      </w:r>
    </w:p>
    <w:p w14:paraId="6BA55F00" w14:textId="77777777" w:rsidR="00D6530D" w:rsidRDefault="00D6530D" w:rsidP="00D6530D">
      <w:pPr>
        <w:pStyle w:val="Spis2"/>
      </w:pPr>
      <w:r>
        <w:lastRenderedPageBreak/>
        <w:t xml:space="preserve">Jan Sarnowski, Aleksander </w:t>
      </w:r>
      <w:proofErr w:type="spellStart"/>
      <w:r>
        <w:t>Łożykowski</w:t>
      </w:r>
      <w:proofErr w:type="spellEnd"/>
    </w:p>
    <w:p w14:paraId="423A721E" w14:textId="77777777" w:rsidR="00D6530D" w:rsidRDefault="00D6530D" w:rsidP="00D6530D">
      <w:pPr>
        <w:pStyle w:val="Spis3"/>
      </w:pPr>
      <w:r>
        <w:t>Estoński CIT 2.0, czyli drugi krok w</w:t>
      </w:r>
      <w:r>
        <w:rPr>
          <w:rtl/>
          <w:lang w:bidi="ar-YE"/>
        </w:rPr>
        <w:t> </w:t>
      </w:r>
      <w:r>
        <w:t>kierunku pełnego systemu estońskiego w</w:t>
      </w:r>
      <w:r>
        <w:rPr>
          <w:rtl/>
          <w:lang w:bidi="ar-YE"/>
        </w:rPr>
        <w:t> </w:t>
      </w:r>
      <w:r>
        <w:t>Polsce</w:t>
      </w:r>
      <w:r>
        <w:tab/>
      </w:r>
      <w:r>
        <w:tab/>
        <w:t>87</w:t>
      </w:r>
    </w:p>
    <w:p w14:paraId="5738D11F" w14:textId="77777777" w:rsidR="00D6530D" w:rsidRDefault="00D6530D" w:rsidP="00D6530D">
      <w:pPr>
        <w:pStyle w:val="Spis2"/>
      </w:pPr>
      <w:r>
        <w:t>dr Agnieszka Sobiech, Maciej Sobiech</w:t>
      </w:r>
    </w:p>
    <w:p w14:paraId="39BB8581" w14:textId="77777777" w:rsidR="00D6530D" w:rsidRDefault="00D6530D" w:rsidP="00D6530D">
      <w:pPr>
        <w:pStyle w:val="Spis3"/>
      </w:pPr>
      <w:r>
        <w:t>Prowadzenie działalności gospodarczej w</w:t>
      </w:r>
      <w:r>
        <w:rPr>
          <w:rtl/>
          <w:lang w:bidi="ar-YE"/>
        </w:rPr>
        <w:t> </w:t>
      </w:r>
      <w:r>
        <w:t>formie spółki komandytowej oraz spółki jawnej – aspekty prawne i</w:t>
      </w:r>
      <w:r>
        <w:rPr>
          <w:rtl/>
          <w:lang w:bidi="ar-YE"/>
        </w:rPr>
        <w:t> </w:t>
      </w:r>
      <w:r>
        <w:t>podatkowe (cz. 5)</w:t>
      </w:r>
      <w:r>
        <w:tab/>
      </w:r>
      <w:r>
        <w:tab/>
        <w:t>94</w:t>
      </w:r>
    </w:p>
    <w:p w14:paraId="69FD6746" w14:textId="77777777" w:rsidR="00D6530D" w:rsidRDefault="00D6530D" w:rsidP="00D6530D">
      <w:pPr>
        <w:pStyle w:val="Spis2"/>
      </w:pPr>
      <w:r>
        <w:t>Justyna Zając-Wysocka, Marcin Baj</w:t>
      </w:r>
    </w:p>
    <w:p w14:paraId="396FD839" w14:textId="77777777" w:rsidR="00D6530D" w:rsidRDefault="00D6530D" w:rsidP="00D6530D">
      <w:pPr>
        <w:pStyle w:val="Spis3"/>
      </w:pPr>
      <w:r>
        <w:t xml:space="preserve">NSA: instytucja kultury nie musi stosować </w:t>
      </w:r>
      <w:proofErr w:type="spellStart"/>
      <w:r>
        <w:t>prewspółczynnika</w:t>
      </w:r>
      <w:proofErr w:type="spellEnd"/>
      <w:r>
        <w:t xml:space="preserve"> VAT</w:t>
      </w:r>
      <w:r>
        <w:tab/>
      </w:r>
      <w:r>
        <w:tab/>
        <w:t>100</w:t>
      </w:r>
    </w:p>
    <w:p w14:paraId="12C6DCD9" w14:textId="77777777" w:rsidR="00D6530D" w:rsidRDefault="00D6530D" w:rsidP="00D6530D">
      <w:pPr>
        <w:pStyle w:val="Spis1"/>
      </w:pPr>
      <w:r>
        <w:t>ARTYKUŁY I STUDIA</w:t>
      </w:r>
    </w:p>
    <w:p w14:paraId="72133803" w14:textId="77777777" w:rsidR="00D6530D" w:rsidRDefault="00D6530D" w:rsidP="00D6530D">
      <w:pPr>
        <w:pStyle w:val="Spis2"/>
      </w:pPr>
      <w:r>
        <w:t>Barbara Głowacka</w:t>
      </w:r>
    </w:p>
    <w:p w14:paraId="6658BA5B" w14:textId="77777777" w:rsidR="00D6530D" w:rsidRDefault="00D6530D" w:rsidP="00D6530D">
      <w:pPr>
        <w:pStyle w:val="Spis3"/>
      </w:pPr>
      <w:r>
        <w:t>Opłata za przekształcenie prawa użytkowania wieczystego gruntów w świetle orzeczenia TSUE (cz. 2)</w:t>
      </w:r>
      <w:r>
        <w:tab/>
      </w:r>
      <w:r>
        <w:tab/>
        <w:t>102</w:t>
      </w:r>
    </w:p>
    <w:p w14:paraId="74F22B38" w14:textId="77777777" w:rsidR="00D6530D" w:rsidRDefault="00D6530D" w:rsidP="00D6530D">
      <w:pPr>
        <w:pStyle w:val="Spis2"/>
      </w:pPr>
      <w:r>
        <w:t>Małgorzata Słomka</w:t>
      </w:r>
    </w:p>
    <w:p w14:paraId="0970EE58" w14:textId="77777777" w:rsidR="00D6530D" w:rsidRDefault="00D6530D" w:rsidP="00D6530D">
      <w:pPr>
        <w:pStyle w:val="Spis3"/>
      </w:pPr>
      <w:r>
        <w:t>Konkurs w dziedzinie sportu a opodatkowanie nagród</w:t>
      </w:r>
      <w:r>
        <w:tab/>
      </w:r>
      <w:r>
        <w:tab/>
        <w:t>105</w:t>
      </w:r>
    </w:p>
    <w:p w14:paraId="4C746821" w14:textId="77777777" w:rsidR="00D6530D" w:rsidRDefault="00D6530D" w:rsidP="00D6530D">
      <w:pPr>
        <w:pStyle w:val="Spis2"/>
      </w:pPr>
      <w:r>
        <w:t>Karolina Karaś</w:t>
      </w:r>
    </w:p>
    <w:p w14:paraId="28CBA2BD" w14:textId="77777777" w:rsidR="00D6530D" w:rsidRDefault="00D6530D" w:rsidP="00D6530D">
      <w:pPr>
        <w:pStyle w:val="Spis3"/>
      </w:pPr>
      <w:r>
        <w:t>Instytucja czynnego żalu w Kodeksie karnym skarbowym</w:t>
      </w:r>
      <w:r>
        <w:tab/>
      </w:r>
      <w:r>
        <w:tab/>
        <w:t>107</w:t>
      </w:r>
    </w:p>
    <w:p w14:paraId="272F03F4" w14:textId="77777777" w:rsidR="00D6530D" w:rsidRDefault="00D6530D" w:rsidP="00D6530D">
      <w:pPr>
        <w:pStyle w:val="Spis2"/>
      </w:pPr>
      <w:r>
        <w:t>Aleksandra Szczęsny</w:t>
      </w:r>
    </w:p>
    <w:p w14:paraId="51B77291" w14:textId="77777777" w:rsidR="00D6530D" w:rsidRDefault="00D6530D" w:rsidP="00D6530D">
      <w:pPr>
        <w:pStyle w:val="Spis3"/>
      </w:pPr>
      <w:r>
        <w:t>Zasady stosowania zwolnienia z podatku u źródła</w:t>
      </w:r>
      <w:r>
        <w:tab/>
      </w:r>
      <w:r>
        <w:tab/>
        <w:t>110</w:t>
      </w:r>
    </w:p>
    <w:p w14:paraId="05B31718" w14:textId="77777777" w:rsidR="00D6530D" w:rsidRDefault="00D6530D" w:rsidP="00D6530D">
      <w:pPr>
        <w:pStyle w:val="Spis2"/>
      </w:pPr>
      <w:r>
        <w:t>Jakub Kostrzewa</w:t>
      </w:r>
    </w:p>
    <w:p w14:paraId="4289B535" w14:textId="77777777" w:rsidR="00D6530D" w:rsidRDefault="00D6530D" w:rsidP="00D6530D">
      <w:pPr>
        <w:pStyle w:val="Spis3"/>
      </w:pPr>
      <w:r>
        <w:t>Porozumienie inwestycyjne – zmiana w Ordynacji podatkowej na gruncie Polskiego Ładu</w:t>
      </w:r>
      <w:r>
        <w:tab/>
      </w:r>
      <w:r>
        <w:tab/>
        <w:t>114</w:t>
      </w:r>
    </w:p>
    <w:p w14:paraId="37F982A7" w14:textId="77777777" w:rsidR="00D6530D" w:rsidRDefault="00D6530D" w:rsidP="00D6530D">
      <w:pPr>
        <w:pStyle w:val="Spis2"/>
      </w:pPr>
      <w:r>
        <w:t>Katarzyna Wawrzonkiewicz</w:t>
      </w:r>
    </w:p>
    <w:p w14:paraId="7A1616AF" w14:textId="77777777" w:rsidR="00D6530D" w:rsidRDefault="00D6530D" w:rsidP="00D6530D">
      <w:pPr>
        <w:pStyle w:val="Spis3"/>
      </w:pPr>
      <w:r>
        <w:t>Projekt nowelizacji ustawy o podatku akcyzowym</w:t>
      </w:r>
      <w:r>
        <w:tab/>
      </w:r>
      <w:r>
        <w:tab/>
        <w:t>116</w:t>
      </w:r>
    </w:p>
    <w:p w14:paraId="3C71257F" w14:textId="77777777" w:rsidR="00D6530D" w:rsidRDefault="00D6530D" w:rsidP="00D6530D">
      <w:pPr>
        <w:pStyle w:val="Spis1"/>
        <w:rPr>
          <w:color w:val="400061"/>
        </w:rPr>
      </w:pPr>
      <w:r>
        <w:rPr>
          <w:color w:val="400061"/>
        </w:rPr>
        <w:t>ANALIZY I OPINIE</w:t>
      </w:r>
    </w:p>
    <w:p w14:paraId="5BB83E98" w14:textId="77777777" w:rsidR="00D6530D" w:rsidRDefault="00D6530D" w:rsidP="00D6530D">
      <w:pPr>
        <w:pStyle w:val="Spis2"/>
      </w:pPr>
      <w:r>
        <w:t>Maciej Jendraszczyk</w:t>
      </w:r>
    </w:p>
    <w:p w14:paraId="464635AB" w14:textId="77777777" w:rsidR="00D6530D" w:rsidRDefault="00D6530D" w:rsidP="00D6530D">
      <w:pPr>
        <w:pStyle w:val="Spis3"/>
      </w:pPr>
      <w:r>
        <w:t>Opcja opodatkowania usług finansowych</w:t>
      </w:r>
      <w:r>
        <w:tab/>
      </w:r>
      <w:r>
        <w:tab/>
        <w:t>120</w:t>
      </w:r>
    </w:p>
    <w:p w14:paraId="0E85C2E8" w14:textId="77777777" w:rsidR="00D6530D" w:rsidRDefault="00D6530D" w:rsidP="00D6530D">
      <w:pPr>
        <w:pStyle w:val="Spis2"/>
      </w:pPr>
      <w:r>
        <w:t>Mariusz Kuśmierczyk</w:t>
      </w:r>
    </w:p>
    <w:p w14:paraId="3C92F355" w14:textId="77777777" w:rsidR="00D6530D" w:rsidRDefault="00D6530D" w:rsidP="00D6530D">
      <w:pPr>
        <w:pStyle w:val="Spis3"/>
      </w:pPr>
      <w:r>
        <w:t>Czy konieczne jest udzielenie odpowiedzi na pytania Pierwszej Prezes Sądu Najwyższego dotyczące zagadnień prawnych związanych z tematyką kredytów denominowanych i indeksowanych w walutach obcych?</w:t>
      </w:r>
      <w:r>
        <w:tab/>
      </w:r>
      <w:r>
        <w:tab/>
        <w:t>122</w:t>
      </w:r>
    </w:p>
    <w:p w14:paraId="6C8DCE6E" w14:textId="77777777" w:rsidR="00D6530D" w:rsidRDefault="00D6530D" w:rsidP="00D6530D">
      <w:pPr>
        <w:pStyle w:val="Spis2"/>
      </w:pPr>
      <w:r>
        <w:t>Maciej Kaszuba</w:t>
      </w:r>
    </w:p>
    <w:p w14:paraId="173547E7" w14:textId="77777777" w:rsidR="00D6530D" w:rsidRDefault="00D6530D" w:rsidP="00D6530D">
      <w:pPr>
        <w:pStyle w:val="Spis3"/>
      </w:pPr>
      <w:r>
        <w:t>Legalność prowadzenia spółek w rajach podatkowych</w:t>
      </w:r>
      <w:r>
        <w:tab/>
      </w:r>
      <w:r>
        <w:tab/>
        <w:t>126</w:t>
      </w:r>
    </w:p>
    <w:p w14:paraId="721418CB" w14:textId="77777777" w:rsidR="00D6530D" w:rsidRDefault="00D6530D" w:rsidP="00D6530D">
      <w:pPr>
        <w:pStyle w:val="Spis2"/>
      </w:pPr>
      <w:r>
        <w:t>dr Joanna Kiszka</w:t>
      </w:r>
    </w:p>
    <w:p w14:paraId="08082693" w14:textId="77777777" w:rsidR="00D6530D" w:rsidRDefault="00D6530D" w:rsidP="00D6530D">
      <w:pPr>
        <w:pStyle w:val="Spis3"/>
      </w:pPr>
      <w:r>
        <w:t>Zakład zagranicznego podatnika a stałe miejsce prowadzenia działalności gospodarczej – rozumienie i znaczenie podatkowe</w:t>
      </w:r>
      <w:r>
        <w:tab/>
      </w:r>
      <w:r>
        <w:tab/>
        <w:t>130</w:t>
      </w:r>
    </w:p>
    <w:p w14:paraId="3BBC8E93" w14:textId="77777777" w:rsidR="00D6530D" w:rsidRDefault="00D6530D" w:rsidP="00D6530D">
      <w:pPr>
        <w:pStyle w:val="Spis1"/>
        <w:spacing w:after="170"/>
        <w:rPr>
          <w:color w:val="007F7F"/>
        </w:rPr>
      </w:pPr>
      <w:r>
        <w:rPr>
          <w:color w:val="007F7F"/>
        </w:rPr>
        <w:t>UBEZPIECZENIA SPOŁECZNE</w:t>
      </w:r>
    </w:p>
    <w:p w14:paraId="4BB66795" w14:textId="77777777" w:rsidR="00D6530D" w:rsidRDefault="00D6530D" w:rsidP="00D6530D">
      <w:pPr>
        <w:pStyle w:val="Spis3"/>
        <w:rPr>
          <w:color w:val="400061"/>
        </w:rPr>
      </w:pPr>
      <w:r>
        <w:t>Działania ZUS realizowane z urzędu – świadczenia istotne dla obywateli</w:t>
      </w:r>
      <w:r>
        <w:tab/>
      </w:r>
      <w:r>
        <w:tab/>
        <w:t>138</w:t>
      </w:r>
    </w:p>
    <w:p w14:paraId="2FB0923A" w14:textId="77777777" w:rsidR="00D6530D" w:rsidRDefault="00D6530D" w:rsidP="00D6530D">
      <w:pPr>
        <w:pStyle w:val="Spis1"/>
        <w:spacing w:before="397"/>
        <w:rPr>
          <w:color w:val="000089"/>
        </w:rPr>
      </w:pPr>
      <w:r>
        <w:rPr>
          <w:color w:val="000089"/>
        </w:rPr>
        <w:t>PODATKI DLA KSIĘGOWYCH</w:t>
      </w:r>
    </w:p>
    <w:p w14:paraId="23E67F68" w14:textId="77777777" w:rsidR="00D6530D" w:rsidRDefault="00D6530D" w:rsidP="00D6530D">
      <w:pPr>
        <w:pStyle w:val="Spis2"/>
      </w:pPr>
      <w:r>
        <w:t>Agata Strocka</w:t>
      </w:r>
    </w:p>
    <w:p w14:paraId="5CB2856E" w14:textId="77777777" w:rsidR="00D6530D" w:rsidRDefault="00D6530D" w:rsidP="00D6530D">
      <w:pPr>
        <w:pStyle w:val="Spis3"/>
      </w:pPr>
      <w:r>
        <w:t>Podatki w praktyce. Opodatkowanie usług związanych z wyżywieniem na gruncie podatku VAT (cz. 2)</w:t>
      </w:r>
      <w:r>
        <w:tab/>
      </w:r>
      <w:r>
        <w:tab/>
        <w:t>141</w:t>
      </w:r>
    </w:p>
    <w:p w14:paraId="47B5C632" w14:textId="77777777" w:rsidR="00D6530D" w:rsidRDefault="00D6530D"/>
    <w:sectPr w:rsidR="00D6530D" w:rsidSect="00D6530D">
      <w:pgSz w:w="11906" w:h="16838"/>
      <w:pgMar w:top="720" w:right="3515" w:bottom="720" w:left="351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D"/>
    <w:rsid w:val="00D6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3B84"/>
  <w15:chartTrackingRefBased/>
  <w15:docId w15:val="{6399D15F-C7AC-4646-A16E-E09904FD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1">
    <w:name w:val="Spis1"/>
    <w:basedOn w:val="Normalny"/>
    <w:uiPriority w:val="99"/>
    <w:rsid w:val="00D6530D"/>
    <w:pPr>
      <w:keepNext/>
      <w:tabs>
        <w:tab w:val="right" w:leader="dot" w:pos="6803"/>
      </w:tabs>
      <w:autoSpaceDE w:val="0"/>
      <w:autoSpaceDN w:val="0"/>
      <w:adjustRightInd w:val="0"/>
      <w:spacing w:before="340" w:after="0" w:line="260" w:lineRule="atLeast"/>
      <w:jc w:val="center"/>
      <w:textAlignment w:val="center"/>
    </w:pPr>
    <w:rPr>
      <w:rFonts w:ascii="Arial" w:hAnsi="Arial" w:cs="Arial"/>
      <w:b/>
      <w:bCs/>
      <w:caps/>
      <w:color w:val="007B00"/>
      <w:sz w:val="26"/>
      <w:szCs w:val="26"/>
    </w:rPr>
  </w:style>
  <w:style w:type="paragraph" w:customStyle="1" w:styleId="Spis3">
    <w:name w:val="Spis3"/>
    <w:basedOn w:val="Normalny"/>
    <w:uiPriority w:val="99"/>
    <w:rsid w:val="00D6530D"/>
    <w:pPr>
      <w:keepLines/>
      <w:tabs>
        <w:tab w:val="left" w:leader="dot" w:pos="4420"/>
        <w:tab w:val="right" w:pos="4900"/>
      </w:tabs>
      <w:autoSpaceDE w:val="0"/>
      <w:autoSpaceDN w:val="0"/>
      <w:adjustRightInd w:val="0"/>
      <w:spacing w:after="0" w:line="220" w:lineRule="atLeast"/>
      <w:ind w:right="51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pis2">
    <w:name w:val="Spis2"/>
    <w:basedOn w:val="Normalny"/>
    <w:uiPriority w:val="99"/>
    <w:rsid w:val="00D6530D"/>
    <w:pPr>
      <w:keepNext/>
      <w:keepLines/>
      <w:tabs>
        <w:tab w:val="right" w:leader="dot" w:pos="6803"/>
      </w:tabs>
      <w:autoSpaceDE w:val="0"/>
      <w:autoSpaceDN w:val="0"/>
      <w:adjustRightInd w:val="0"/>
      <w:spacing w:before="170" w:after="0" w:line="220" w:lineRule="atLeast"/>
      <w:ind w:right="454"/>
      <w:textAlignment w:val="center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gonufrowicz</cp:lastModifiedBy>
  <cp:revision>1</cp:revision>
  <dcterms:created xsi:type="dcterms:W3CDTF">2021-09-28T06:38:00Z</dcterms:created>
  <dcterms:modified xsi:type="dcterms:W3CDTF">2021-09-28T06:38:00Z</dcterms:modified>
</cp:coreProperties>
</file>